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3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13"/>
        <w:gridCol w:w="5750"/>
      </w:tblGrid>
      <w:tr w:rsidR="006B6861" w:rsidRPr="003833CD" w:rsidTr="00846E67">
        <w:trPr>
          <w:cantSplit/>
          <w:trHeight w:val="735"/>
        </w:trPr>
        <w:tc>
          <w:tcPr>
            <w:tcW w:w="3413" w:type="dxa"/>
          </w:tcPr>
          <w:p w:rsidR="006B6861" w:rsidRPr="003833CD" w:rsidRDefault="006B6861" w:rsidP="00846E67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3833CD">
              <w:rPr>
                <w:b/>
                <w:bCs/>
                <w:noProof/>
                <w:sz w:val="26"/>
                <w:szCs w:val="26"/>
              </w:rPr>
              <w:t xml:space="preserve">HỘI ĐỒNG NHÂN DÂN </w:t>
            </w:r>
          </w:p>
          <w:p w:rsidR="006B6861" w:rsidRPr="003833CD" w:rsidRDefault="006B6861" w:rsidP="00846E67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AED52" wp14:editId="49BF164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217805</wp:posOffset>
                      </wp:positionV>
                      <wp:extent cx="949960" cy="0"/>
                      <wp:effectExtent l="13970" t="13335" r="762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5DE1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17.15pt" to="1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10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"/>
                  </w:pict>
                </mc:Fallback>
              </mc:AlternateContent>
            </w:r>
            <w:r w:rsidRPr="003833CD">
              <w:rPr>
                <w:b/>
                <w:noProof/>
                <w:sz w:val="26"/>
                <w:szCs w:val="26"/>
              </w:rPr>
              <w:t>TỈNH ĐIỆN BIÊN</w:t>
            </w:r>
          </w:p>
        </w:tc>
        <w:tc>
          <w:tcPr>
            <w:tcW w:w="5750" w:type="dxa"/>
          </w:tcPr>
          <w:p w:rsidR="006B6861" w:rsidRPr="003833CD" w:rsidRDefault="006B6861" w:rsidP="00846E67">
            <w:pPr>
              <w:jc w:val="center"/>
              <w:rPr>
                <w:b/>
                <w:bCs/>
                <w:sz w:val="26"/>
                <w:szCs w:val="26"/>
              </w:rPr>
            </w:pPr>
            <w:r w:rsidRPr="003833C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6B6861" w:rsidRPr="003833CD" w:rsidRDefault="006B6861" w:rsidP="00846E6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3CD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6B6861" w:rsidRPr="003833CD" w:rsidRDefault="006B6861" w:rsidP="00846E67">
            <w:pPr>
              <w:jc w:val="center"/>
            </w:pPr>
            <w:r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60060" wp14:editId="410947B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26670</wp:posOffset>
                      </wp:positionV>
                      <wp:extent cx="2028825" cy="0"/>
                      <wp:effectExtent l="12065" t="7620" r="698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17F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2.1pt" to="218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6B6861" w:rsidRPr="003833CD" w:rsidTr="00846E67">
        <w:trPr>
          <w:cantSplit/>
        </w:trPr>
        <w:tc>
          <w:tcPr>
            <w:tcW w:w="3413" w:type="dxa"/>
          </w:tcPr>
          <w:p w:rsidR="006B6861" w:rsidRPr="003833CD" w:rsidRDefault="008860D2" w:rsidP="00846E67">
            <w:pPr>
              <w:keepNext/>
              <w:autoSpaceDE w:val="0"/>
              <w:autoSpaceDN w:val="0"/>
              <w:spacing w:before="60"/>
              <w:jc w:val="center"/>
              <w:outlineLvl w:val="4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Số: 208</w:t>
            </w:r>
            <w:r w:rsidR="006B6861" w:rsidRPr="003833CD">
              <w:rPr>
                <w:sz w:val="28"/>
                <w:szCs w:val="28"/>
                <w:lang w:val="en-GB"/>
              </w:rPr>
              <w:t>/NQ-HĐND</w:t>
            </w:r>
          </w:p>
          <w:p w:rsidR="006B6861" w:rsidRPr="003833CD" w:rsidRDefault="006B6861" w:rsidP="00846E67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750" w:type="dxa"/>
          </w:tcPr>
          <w:p w:rsidR="006B6861" w:rsidRPr="003833CD" w:rsidRDefault="006B6861" w:rsidP="00E476BE">
            <w:pPr>
              <w:spacing w:before="60"/>
              <w:jc w:val="center"/>
              <w:rPr>
                <w:i/>
                <w:iCs/>
                <w:sz w:val="28"/>
                <w:szCs w:val="28"/>
              </w:rPr>
            </w:pPr>
            <w:r w:rsidRPr="003833CD">
              <w:rPr>
                <w:i/>
                <w:iCs/>
                <w:sz w:val="28"/>
                <w:szCs w:val="28"/>
              </w:rPr>
              <w:t>Điện Biên, ngày</w:t>
            </w:r>
            <w:r w:rsidR="00D81A49">
              <w:rPr>
                <w:i/>
                <w:iCs/>
                <w:sz w:val="28"/>
                <w:szCs w:val="28"/>
              </w:rPr>
              <w:t xml:space="preserve"> 08 </w:t>
            </w:r>
            <w:r w:rsidRPr="003833CD">
              <w:rPr>
                <w:i/>
                <w:iCs/>
                <w:sz w:val="28"/>
                <w:szCs w:val="28"/>
              </w:rPr>
              <w:t xml:space="preserve"> tháng </w:t>
            </w:r>
            <w:r w:rsidR="00E476BE">
              <w:rPr>
                <w:i/>
                <w:iCs/>
                <w:sz w:val="28"/>
                <w:szCs w:val="28"/>
              </w:rPr>
              <w:t xml:space="preserve">12 </w:t>
            </w:r>
            <w:r w:rsidRPr="003833CD">
              <w:rPr>
                <w:i/>
                <w:iCs/>
                <w:sz w:val="28"/>
                <w:szCs w:val="28"/>
              </w:rPr>
              <w:t xml:space="preserve"> năm 20</w:t>
            </w:r>
            <w:r w:rsidR="00C625D7">
              <w:rPr>
                <w:i/>
                <w:iCs/>
                <w:sz w:val="28"/>
                <w:szCs w:val="28"/>
              </w:rPr>
              <w:t>20</w:t>
            </w:r>
          </w:p>
        </w:tc>
      </w:tr>
    </w:tbl>
    <w:p w:rsidR="00891F72" w:rsidRDefault="00891F72" w:rsidP="006B6861">
      <w:pPr>
        <w:ind w:right="-1"/>
        <w:jc w:val="center"/>
        <w:rPr>
          <w:b/>
          <w:bCs/>
          <w:sz w:val="28"/>
          <w:szCs w:val="28"/>
        </w:rPr>
      </w:pPr>
    </w:p>
    <w:p w:rsidR="006B6861" w:rsidRPr="00742A41" w:rsidRDefault="006B6861" w:rsidP="006B6861">
      <w:pPr>
        <w:ind w:right="-1"/>
        <w:jc w:val="center"/>
        <w:rPr>
          <w:b/>
          <w:bCs/>
          <w:sz w:val="28"/>
          <w:szCs w:val="28"/>
        </w:rPr>
      </w:pPr>
      <w:r w:rsidRPr="00742A41">
        <w:rPr>
          <w:b/>
          <w:bCs/>
          <w:sz w:val="28"/>
          <w:szCs w:val="28"/>
        </w:rPr>
        <w:t>NGHỊ QUYẾT</w:t>
      </w:r>
    </w:p>
    <w:p w:rsidR="006B6861" w:rsidRPr="00742A41" w:rsidRDefault="006B6861" w:rsidP="00DC4506">
      <w:pPr>
        <w:jc w:val="center"/>
        <w:rPr>
          <w:b/>
          <w:sz w:val="28"/>
          <w:szCs w:val="28"/>
        </w:rPr>
      </w:pPr>
      <w:r w:rsidRPr="00742A41">
        <w:rPr>
          <w:b/>
          <w:bCs/>
          <w:spacing w:val="-4"/>
          <w:sz w:val="28"/>
          <w:szCs w:val="28"/>
        </w:rPr>
        <w:t xml:space="preserve">Về </w:t>
      </w:r>
      <w:r w:rsidR="00C3209C">
        <w:rPr>
          <w:b/>
          <w:bCs/>
          <w:spacing w:val="-4"/>
          <w:sz w:val="28"/>
          <w:szCs w:val="28"/>
        </w:rPr>
        <w:t xml:space="preserve">việc </w:t>
      </w:r>
      <w:r w:rsidR="00DC4506" w:rsidRPr="00273803">
        <w:rPr>
          <w:b/>
          <w:iCs/>
          <w:sz w:val="28"/>
          <w:szCs w:val="28"/>
          <w:shd w:val="clear" w:color="auto" w:fill="FFFFFF"/>
          <w:lang w:val="nl-NL"/>
        </w:rPr>
        <w:t xml:space="preserve">chuyển mục đích sử dụng rừng sang mục đích khác để thực hiện dự án </w:t>
      </w:r>
      <w:r w:rsidR="00DC4506" w:rsidRPr="00273803">
        <w:rPr>
          <w:b/>
          <w:iCs/>
          <w:sz w:val="28"/>
          <w:szCs w:val="28"/>
          <w:shd w:val="clear" w:color="auto" w:fill="FFFFFF"/>
        </w:rPr>
        <w:t>Thủy lợi Nậm Pố, xã Nà Hỳ, huyện Nậm Pồ</w:t>
      </w:r>
    </w:p>
    <w:p w:rsidR="006B6861" w:rsidRPr="003833CD" w:rsidRDefault="006B6861" w:rsidP="006B686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2063848</wp:posOffset>
                </wp:positionH>
                <wp:positionV relativeFrom="paragraph">
                  <wp:posOffset>31115</wp:posOffset>
                </wp:positionV>
                <wp:extent cx="16167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72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2.45pt" to="289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R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Wzpww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"/>
            </w:pict>
          </mc:Fallback>
        </mc:AlternateContent>
      </w:r>
      <w:r w:rsidRPr="003833CD">
        <w:rPr>
          <w:b/>
          <w:bCs/>
          <w:i/>
          <w:iCs/>
          <w:sz w:val="28"/>
          <w:szCs w:val="28"/>
        </w:rPr>
        <w:tab/>
      </w:r>
      <w:r w:rsidRPr="003833CD">
        <w:rPr>
          <w:b/>
          <w:bCs/>
          <w:i/>
          <w:iCs/>
          <w:sz w:val="28"/>
          <w:szCs w:val="28"/>
        </w:rPr>
        <w:tab/>
      </w:r>
      <w:r w:rsidRPr="003833CD">
        <w:rPr>
          <w:b/>
          <w:bCs/>
          <w:i/>
          <w:iCs/>
          <w:sz w:val="28"/>
          <w:szCs w:val="28"/>
        </w:rPr>
        <w:tab/>
      </w:r>
    </w:p>
    <w:p w:rsidR="006B6861" w:rsidRPr="003833CD" w:rsidRDefault="006B6861" w:rsidP="006B6861">
      <w:pPr>
        <w:jc w:val="center"/>
        <w:rPr>
          <w:sz w:val="28"/>
          <w:szCs w:val="28"/>
        </w:rPr>
      </w:pPr>
      <w:r w:rsidRPr="003833CD">
        <w:rPr>
          <w:b/>
          <w:bCs/>
          <w:sz w:val="28"/>
          <w:szCs w:val="28"/>
        </w:rPr>
        <w:t xml:space="preserve"> HỘI ĐỒNG NHÂN DÂN TỈNH ĐIỆN BIÊN</w:t>
      </w:r>
    </w:p>
    <w:p w:rsidR="006B6861" w:rsidRPr="003833CD" w:rsidRDefault="006B6861" w:rsidP="00C8387E">
      <w:pPr>
        <w:spacing w:after="240"/>
        <w:jc w:val="center"/>
        <w:rPr>
          <w:b/>
          <w:bCs/>
          <w:sz w:val="28"/>
          <w:szCs w:val="28"/>
        </w:rPr>
      </w:pPr>
      <w:r w:rsidRPr="003833CD">
        <w:rPr>
          <w:b/>
          <w:bCs/>
          <w:sz w:val="28"/>
          <w:szCs w:val="28"/>
        </w:rPr>
        <w:t>KHOÁ XIV, KỲ HỌP THỨ 1</w:t>
      </w:r>
      <w:r w:rsidR="00045A7A">
        <w:rPr>
          <w:b/>
          <w:bCs/>
          <w:sz w:val="28"/>
          <w:szCs w:val="28"/>
        </w:rPr>
        <w:t>6</w:t>
      </w:r>
    </w:p>
    <w:p w:rsidR="00E801D7" w:rsidRPr="008C52C2" w:rsidRDefault="0080411D" w:rsidP="008F62B6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Tổ chức c</w:t>
      </w:r>
      <w:r w:rsidR="00E801D7" w:rsidRPr="008C52C2">
        <w:rPr>
          <w:i/>
          <w:sz w:val="28"/>
          <w:szCs w:val="28"/>
        </w:rPr>
        <w:t xml:space="preserve">hính quyền địa phương </w:t>
      </w:r>
      <w:r w:rsidR="00D81A49">
        <w:rPr>
          <w:i/>
          <w:sz w:val="28"/>
          <w:szCs w:val="28"/>
        </w:rPr>
        <w:t xml:space="preserve">năm </w:t>
      </w:r>
      <w:r w:rsidR="00E801D7" w:rsidRPr="008C52C2">
        <w:rPr>
          <w:i/>
          <w:sz w:val="28"/>
          <w:szCs w:val="28"/>
        </w:rPr>
        <w:t>2015; Căn cứ Luật sửa đổi, bổ sung một số điều của Luật Tổ chức Chính phủ và Luậ</w:t>
      </w:r>
      <w:r>
        <w:rPr>
          <w:i/>
          <w:sz w:val="28"/>
          <w:szCs w:val="28"/>
        </w:rPr>
        <w:t>t Tổ chức c</w:t>
      </w:r>
      <w:r w:rsidR="00D81A49">
        <w:rPr>
          <w:i/>
          <w:sz w:val="28"/>
          <w:szCs w:val="28"/>
        </w:rPr>
        <w:t xml:space="preserve">hính quyền địa phương năm </w:t>
      </w:r>
      <w:r w:rsidR="00F329E2">
        <w:rPr>
          <w:i/>
          <w:sz w:val="28"/>
          <w:szCs w:val="28"/>
        </w:rPr>
        <w:t>2019;</w:t>
      </w:r>
    </w:p>
    <w:p w:rsidR="00E801D7" w:rsidRPr="008C52C2" w:rsidRDefault="00D81A49" w:rsidP="008F62B6">
      <w:pPr>
        <w:widowControl w:val="0"/>
        <w:tabs>
          <w:tab w:val="left" w:pos="1050"/>
          <w:tab w:val="center" w:pos="4536"/>
        </w:tabs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</w:t>
      </w:r>
      <w:r w:rsidR="00645140">
        <w:rPr>
          <w:i/>
          <w:sz w:val="28"/>
          <w:szCs w:val="28"/>
        </w:rPr>
        <w:t>Luật Lâm nghiệp năm 2017</w:t>
      </w:r>
      <w:r w:rsidR="00E801D7" w:rsidRPr="008C52C2">
        <w:rPr>
          <w:i/>
          <w:sz w:val="28"/>
          <w:szCs w:val="28"/>
        </w:rPr>
        <w:t>;</w:t>
      </w:r>
    </w:p>
    <w:p w:rsidR="00E801D7" w:rsidRPr="008C52C2" w:rsidRDefault="00E801D7" w:rsidP="008F62B6">
      <w:pPr>
        <w:widowControl w:val="0"/>
        <w:spacing w:before="120"/>
        <w:ind w:firstLine="720"/>
        <w:jc w:val="both"/>
        <w:rPr>
          <w:i/>
          <w:sz w:val="28"/>
          <w:szCs w:val="28"/>
        </w:rPr>
      </w:pPr>
      <w:r w:rsidRPr="008C52C2">
        <w:rPr>
          <w:i/>
          <w:sz w:val="28"/>
          <w:szCs w:val="28"/>
          <w:lang w:val="vi-VN"/>
        </w:rPr>
        <w:t xml:space="preserve">Căn cứ </w:t>
      </w:r>
      <w:r w:rsidRPr="008C52C2">
        <w:rPr>
          <w:i/>
          <w:sz w:val="28"/>
          <w:szCs w:val="28"/>
        </w:rPr>
        <w:t>Nghị định số 156/2018/NĐ-CP</w:t>
      </w:r>
      <w:r w:rsidR="00D81A49">
        <w:rPr>
          <w:i/>
          <w:sz w:val="28"/>
          <w:szCs w:val="28"/>
        </w:rPr>
        <w:t>,</w:t>
      </w:r>
      <w:r w:rsidRPr="008C52C2">
        <w:rPr>
          <w:i/>
          <w:sz w:val="28"/>
          <w:szCs w:val="28"/>
        </w:rPr>
        <w:t xml:space="preserve"> ngày 16</w:t>
      </w:r>
      <w:r w:rsidR="00D81A49">
        <w:rPr>
          <w:i/>
          <w:sz w:val="28"/>
          <w:szCs w:val="28"/>
        </w:rPr>
        <w:t xml:space="preserve"> tháng </w:t>
      </w:r>
      <w:r w:rsidRPr="008C52C2">
        <w:rPr>
          <w:i/>
          <w:sz w:val="28"/>
          <w:szCs w:val="28"/>
        </w:rPr>
        <w:t>11</w:t>
      </w:r>
      <w:r w:rsidR="00D81A49">
        <w:rPr>
          <w:i/>
          <w:sz w:val="28"/>
          <w:szCs w:val="28"/>
        </w:rPr>
        <w:t xml:space="preserve"> năm </w:t>
      </w:r>
      <w:r w:rsidRPr="008C52C2">
        <w:rPr>
          <w:i/>
          <w:sz w:val="28"/>
          <w:szCs w:val="28"/>
        </w:rPr>
        <w:t>2018 của Chính phủ quy định chi tiết một số điều của Luật Lâm ng</w:t>
      </w:r>
      <w:r w:rsidR="00AA618A">
        <w:rPr>
          <w:i/>
          <w:sz w:val="28"/>
          <w:szCs w:val="28"/>
        </w:rPr>
        <w:t xml:space="preserve">hiệp; </w:t>
      </w:r>
      <w:r w:rsidR="00D81A49">
        <w:rPr>
          <w:i/>
          <w:sz w:val="28"/>
          <w:szCs w:val="28"/>
        </w:rPr>
        <w:t xml:space="preserve">Nghị định số 83/2020/NĐ-CP, </w:t>
      </w:r>
      <w:r w:rsidRPr="008C52C2">
        <w:rPr>
          <w:i/>
          <w:sz w:val="28"/>
          <w:szCs w:val="28"/>
        </w:rPr>
        <w:t xml:space="preserve"> ngày 15</w:t>
      </w:r>
      <w:r w:rsidR="00D81A49">
        <w:rPr>
          <w:i/>
          <w:sz w:val="28"/>
          <w:szCs w:val="28"/>
        </w:rPr>
        <w:t xml:space="preserve"> tháng </w:t>
      </w:r>
      <w:r w:rsidRPr="008C52C2">
        <w:rPr>
          <w:i/>
          <w:sz w:val="28"/>
          <w:szCs w:val="28"/>
        </w:rPr>
        <w:t>7</w:t>
      </w:r>
      <w:r w:rsidR="00D81A49">
        <w:rPr>
          <w:i/>
          <w:sz w:val="28"/>
          <w:szCs w:val="28"/>
        </w:rPr>
        <w:t xml:space="preserve"> năm </w:t>
      </w:r>
      <w:r w:rsidRPr="008C52C2">
        <w:rPr>
          <w:i/>
          <w:sz w:val="28"/>
          <w:szCs w:val="28"/>
        </w:rPr>
        <w:t>2020 của Chính phủ sửa đổi, bổ sung một số điều của Nghị định số 156/2018/NĐ-CP</w:t>
      </w:r>
      <w:r w:rsidR="00C3209C">
        <w:rPr>
          <w:i/>
          <w:sz w:val="28"/>
          <w:szCs w:val="28"/>
        </w:rPr>
        <w:t xml:space="preserve">, </w:t>
      </w:r>
      <w:r w:rsidRPr="008C52C2">
        <w:rPr>
          <w:i/>
          <w:sz w:val="28"/>
          <w:szCs w:val="28"/>
        </w:rPr>
        <w:t xml:space="preserve"> ngày 16/11/2018 của Chính phủ quy định chi tiết thi hành </w:t>
      </w:r>
      <w:r w:rsidR="00125F06">
        <w:rPr>
          <w:i/>
          <w:sz w:val="28"/>
          <w:szCs w:val="28"/>
        </w:rPr>
        <w:t>một số điều của Luật Lâm nghiệp;</w:t>
      </w:r>
    </w:p>
    <w:p w:rsidR="006B6861" w:rsidRPr="00E476BE" w:rsidRDefault="003D634F" w:rsidP="008F62B6">
      <w:pPr>
        <w:spacing w:before="120"/>
        <w:ind w:firstLine="720"/>
        <w:jc w:val="both"/>
        <w:rPr>
          <w:i/>
          <w:spacing w:val="-6"/>
          <w:sz w:val="28"/>
          <w:szCs w:val="28"/>
          <w:lang w:val="vi-VN"/>
        </w:rPr>
      </w:pPr>
      <w:r>
        <w:rPr>
          <w:i/>
          <w:sz w:val="28"/>
          <w:szCs w:val="28"/>
        </w:rPr>
        <w:t>X</w:t>
      </w:r>
      <w:r w:rsidR="00E476BE">
        <w:rPr>
          <w:i/>
          <w:sz w:val="28"/>
          <w:szCs w:val="28"/>
          <w:lang w:val="vi-VN"/>
        </w:rPr>
        <w:t>ét Tờ trình số</w:t>
      </w:r>
      <w:r w:rsidR="00E476BE">
        <w:rPr>
          <w:i/>
          <w:sz w:val="28"/>
          <w:szCs w:val="28"/>
        </w:rPr>
        <w:t xml:space="preserve"> 1514</w:t>
      </w:r>
      <w:r w:rsidR="00E476BE">
        <w:rPr>
          <w:i/>
          <w:sz w:val="28"/>
          <w:szCs w:val="28"/>
          <w:lang w:val="vi-VN"/>
        </w:rPr>
        <w:t>/TTr-UBND</w:t>
      </w:r>
      <w:r w:rsidR="002D3DF3">
        <w:rPr>
          <w:i/>
          <w:sz w:val="28"/>
          <w:szCs w:val="28"/>
        </w:rPr>
        <w:t xml:space="preserve">, </w:t>
      </w:r>
      <w:r w:rsidR="00E476BE">
        <w:rPr>
          <w:i/>
          <w:sz w:val="28"/>
          <w:szCs w:val="28"/>
          <w:lang w:val="vi-VN"/>
        </w:rPr>
        <w:t>ngày</w:t>
      </w:r>
      <w:r w:rsidR="00E476BE">
        <w:rPr>
          <w:i/>
          <w:sz w:val="28"/>
          <w:szCs w:val="28"/>
        </w:rPr>
        <w:t xml:space="preserve"> 03</w:t>
      </w:r>
      <w:r w:rsidR="006B6861" w:rsidRPr="00125F06">
        <w:rPr>
          <w:i/>
          <w:sz w:val="28"/>
          <w:szCs w:val="28"/>
          <w:lang w:val="vi-VN"/>
        </w:rPr>
        <w:t xml:space="preserve"> tháng</w:t>
      </w:r>
      <w:r>
        <w:rPr>
          <w:i/>
          <w:sz w:val="28"/>
          <w:szCs w:val="28"/>
        </w:rPr>
        <w:t xml:space="preserve"> 12</w:t>
      </w:r>
      <w:r w:rsidR="006B6861" w:rsidRPr="00125F06">
        <w:rPr>
          <w:i/>
          <w:sz w:val="28"/>
          <w:szCs w:val="28"/>
          <w:lang w:val="vi-VN"/>
        </w:rPr>
        <w:t xml:space="preserve"> năm 20</w:t>
      </w:r>
      <w:r w:rsidR="00125F06" w:rsidRPr="00125F06">
        <w:rPr>
          <w:i/>
          <w:sz w:val="28"/>
          <w:szCs w:val="28"/>
        </w:rPr>
        <w:t>20</w:t>
      </w:r>
      <w:r w:rsidR="006B6861" w:rsidRPr="00125F06">
        <w:rPr>
          <w:i/>
          <w:sz w:val="28"/>
          <w:szCs w:val="28"/>
          <w:lang w:val="vi-VN"/>
        </w:rPr>
        <w:t xml:space="preserve"> của Ủy ban nhân dân tỉnh về việc </w:t>
      </w:r>
      <w:r w:rsidR="006B6861" w:rsidRPr="00125F06">
        <w:rPr>
          <w:bCs/>
          <w:i/>
          <w:sz w:val="28"/>
          <w:szCs w:val="28"/>
          <w:lang w:val="vi-VN"/>
        </w:rPr>
        <w:t xml:space="preserve">quyết định </w:t>
      </w:r>
      <w:r w:rsidR="006B6861" w:rsidRPr="00125F06">
        <w:rPr>
          <w:i/>
          <w:sz w:val="28"/>
          <w:szCs w:val="28"/>
          <w:lang w:val="es-ES_tradnl"/>
        </w:rPr>
        <w:t xml:space="preserve">chuyển mục đích sử dụng rừng sang mục đích khác để thực hiện </w:t>
      </w:r>
      <w:r w:rsidR="00125F06" w:rsidRPr="00125F06">
        <w:rPr>
          <w:i/>
          <w:iCs/>
          <w:sz w:val="28"/>
          <w:szCs w:val="28"/>
          <w:shd w:val="clear" w:color="auto" w:fill="FFFFFF"/>
          <w:lang w:val="nl-NL"/>
        </w:rPr>
        <w:t xml:space="preserve">dự án </w:t>
      </w:r>
      <w:r w:rsidR="00125F06" w:rsidRPr="00125F06">
        <w:rPr>
          <w:i/>
          <w:iCs/>
          <w:sz w:val="28"/>
          <w:szCs w:val="28"/>
          <w:shd w:val="clear" w:color="auto" w:fill="FFFFFF"/>
        </w:rPr>
        <w:t>Thủy lợi Nậm Pố, xã Nà Hỳ, huyện Nậm Pồ</w:t>
      </w:r>
      <w:r w:rsidR="00E476BE">
        <w:rPr>
          <w:i/>
          <w:sz w:val="28"/>
          <w:szCs w:val="28"/>
          <w:lang w:val="vi-VN"/>
        </w:rPr>
        <w:t xml:space="preserve">; Báo cáo thẩm tra số </w:t>
      </w:r>
      <w:r w:rsidR="00E476BE">
        <w:rPr>
          <w:i/>
          <w:sz w:val="28"/>
          <w:szCs w:val="28"/>
        </w:rPr>
        <w:t>63</w:t>
      </w:r>
      <w:r w:rsidR="006B6861" w:rsidRPr="00125F06">
        <w:rPr>
          <w:i/>
          <w:sz w:val="28"/>
          <w:szCs w:val="28"/>
          <w:lang w:val="vi-VN"/>
        </w:rPr>
        <w:t>/BC-HĐND</w:t>
      </w:r>
      <w:r>
        <w:rPr>
          <w:i/>
          <w:sz w:val="28"/>
          <w:szCs w:val="28"/>
        </w:rPr>
        <w:t>,</w:t>
      </w:r>
      <w:r w:rsidR="006B6861" w:rsidRPr="00125F06">
        <w:rPr>
          <w:i/>
          <w:sz w:val="28"/>
          <w:szCs w:val="28"/>
          <w:lang w:val="vi-VN"/>
        </w:rPr>
        <w:t xml:space="preserve"> ngày</w:t>
      </w:r>
      <w:r w:rsidR="00C3209C">
        <w:rPr>
          <w:i/>
          <w:sz w:val="28"/>
          <w:szCs w:val="28"/>
        </w:rPr>
        <w:t xml:space="preserve"> 03</w:t>
      </w:r>
      <w:r w:rsidR="006B6861" w:rsidRPr="00125F06">
        <w:rPr>
          <w:i/>
          <w:sz w:val="28"/>
          <w:szCs w:val="28"/>
          <w:lang w:val="vi-VN"/>
        </w:rPr>
        <w:t xml:space="preserve"> tháng</w:t>
      </w:r>
      <w:r w:rsidR="00C3209C">
        <w:rPr>
          <w:i/>
          <w:sz w:val="28"/>
          <w:szCs w:val="28"/>
        </w:rPr>
        <w:t xml:space="preserve"> 12 </w:t>
      </w:r>
      <w:r w:rsidR="00125F06" w:rsidRPr="00125F06">
        <w:rPr>
          <w:i/>
          <w:sz w:val="28"/>
          <w:szCs w:val="28"/>
          <w:lang w:val="vi-VN"/>
        </w:rPr>
        <w:t>năm 2020</w:t>
      </w:r>
      <w:r w:rsidR="006B6861" w:rsidRPr="00125F06">
        <w:rPr>
          <w:i/>
          <w:sz w:val="28"/>
          <w:szCs w:val="28"/>
          <w:lang w:val="vi-VN"/>
        </w:rPr>
        <w:t xml:space="preserve"> của</w:t>
      </w:r>
      <w:r w:rsidR="009936D9" w:rsidRPr="00125F06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Ban </w:t>
      </w:r>
      <w:r w:rsidR="00E476BE">
        <w:rPr>
          <w:i/>
          <w:sz w:val="28"/>
          <w:szCs w:val="28"/>
        </w:rPr>
        <w:t xml:space="preserve">Pháp </w:t>
      </w:r>
      <w:r w:rsidR="00E476BE" w:rsidRPr="00E476BE">
        <w:rPr>
          <w:i/>
          <w:spacing w:val="-6"/>
          <w:sz w:val="28"/>
          <w:szCs w:val="28"/>
        </w:rPr>
        <w:t xml:space="preserve">chế </w:t>
      </w:r>
      <w:r w:rsidR="009936D9" w:rsidRPr="00E476BE">
        <w:rPr>
          <w:i/>
          <w:spacing w:val="-6"/>
          <w:sz w:val="28"/>
          <w:szCs w:val="28"/>
          <w:lang w:val="vi-VN"/>
        </w:rPr>
        <w:t>HĐND</w:t>
      </w:r>
      <w:r w:rsidR="00E476BE" w:rsidRPr="00E476BE">
        <w:rPr>
          <w:i/>
          <w:spacing w:val="-6"/>
          <w:sz w:val="28"/>
          <w:szCs w:val="28"/>
          <w:lang w:val="vi-VN"/>
        </w:rPr>
        <w:t xml:space="preserve"> tỉnh và ý kiến thảo luận của </w:t>
      </w:r>
      <w:r w:rsidR="00E476BE" w:rsidRPr="00E476BE">
        <w:rPr>
          <w:i/>
          <w:spacing w:val="-6"/>
          <w:sz w:val="28"/>
          <w:szCs w:val="28"/>
        </w:rPr>
        <w:t>đ</w:t>
      </w:r>
      <w:r w:rsidR="006B6861" w:rsidRPr="00E476BE">
        <w:rPr>
          <w:i/>
          <w:spacing w:val="-6"/>
          <w:sz w:val="28"/>
          <w:szCs w:val="28"/>
          <w:lang w:val="vi-VN"/>
        </w:rPr>
        <w:t xml:space="preserve">ại biểu Hội </w:t>
      </w:r>
      <w:r w:rsidR="00125F06" w:rsidRPr="00E476BE">
        <w:rPr>
          <w:i/>
          <w:spacing w:val="-6"/>
          <w:sz w:val="28"/>
          <w:szCs w:val="28"/>
          <w:lang w:val="vi-VN"/>
        </w:rPr>
        <w:t>đồng nhân dân tỉnh tại kỳ họp.</w:t>
      </w:r>
    </w:p>
    <w:p w:rsidR="00807720" w:rsidRPr="00125F06" w:rsidRDefault="00807720" w:rsidP="008F62B6">
      <w:pPr>
        <w:spacing w:before="120"/>
        <w:ind w:firstLine="720"/>
        <w:jc w:val="both"/>
        <w:rPr>
          <w:i/>
          <w:sz w:val="28"/>
          <w:szCs w:val="28"/>
          <w:lang w:val="vi-VN"/>
        </w:rPr>
      </w:pPr>
    </w:p>
    <w:p w:rsidR="00807720" w:rsidRDefault="006B6861" w:rsidP="008F62B6">
      <w:pPr>
        <w:spacing w:before="120"/>
        <w:jc w:val="center"/>
        <w:rPr>
          <w:b/>
          <w:bCs/>
          <w:sz w:val="28"/>
          <w:szCs w:val="28"/>
          <w:lang w:val="vi-VN"/>
        </w:rPr>
      </w:pPr>
      <w:r w:rsidRPr="003E4E59">
        <w:rPr>
          <w:b/>
          <w:bCs/>
          <w:sz w:val="28"/>
          <w:szCs w:val="28"/>
          <w:lang w:val="vi-VN"/>
        </w:rPr>
        <w:t>QUYẾT NGHỊ:</w:t>
      </w:r>
    </w:p>
    <w:p w:rsidR="00807720" w:rsidRPr="003E4E59" w:rsidRDefault="00807720" w:rsidP="008F62B6">
      <w:pPr>
        <w:spacing w:before="120"/>
        <w:jc w:val="center"/>
        <w:rPr>
          <w:b/>
          <w:bCs/>
          <w:sz w:val="28"/>
          <w:szCs w:val="28"/>
          <w:lang w:val="vi-VN"/>
        </w:rPr>
      </w:pPr>
    </w:p>
    <w:p w:rsidR="006B6861" w:rsidRPr="0080463A" w:rsidRDefault="006B6861" w:rsidP="008F62B6">
      <w:pPr>
        <w:widowControl w:val="0"/>
        <w:spacing w:before="120"/>
        <w:ind w:firstLine="720"/>
        <w:jc w:val="both"/>
        <w:rPr>
          <w:spacing w:val="10"/>
          <w:sz w:val="28"/>
          <w:szCs w:val="28"/>
          <w:lang w:val="vi-VN"/>
        </w:rPr>
      </w:pPr>
      <w:r w:rsidRPr="0080463A">
        <w:rPr>
          <w:b/>
          <w:spacing w:val="10"/>
          <w:sz w:val="28"/>
          <w:szCs w:val="28"/>
          <w:lang w:val="vi-VN"/>
        </w:rPr>
        <w:t>Điều 1.</w:t>
      </w:r>
      <w:r w:rsidRPr="0080463A">
        <w:rPr>
          <w:spacing w:val="10"/>
          <w:sz w:val="28"/>
          <w:szCs w:val="28"/>
          <w:lang w:val="vi-VN"/>
        </w:rPr>
        <w:t xml:space="preserve"> </w:t>
      </w:r>
      <w:r w:rsidR="00C3209C" w:rsidRPr="0053511E">
        <w:rPr>
          <w:spacing w:val="10"/>
          <w:sz w:val="28"/>
          <w:szCs w:val="28"/>
          <w:lang w:val="vi-VN"/>
        </w:rPr>
        <w:t>C</w:t>
      </w:r>
      <w:r w:rsidRPr="0080463A">
        <w:rPr>
          <w:spacing w:val="10"/>
          <w:sz w:val="28"/>
          <w:szCs w:val="28"/>
          <w:lang w:val="es-ES"/>
        </w:rPr>
        <w:t xml:space="preserve">huyển mục đích sử dụng rừng sang mục đích khác để thực hiện </w:t>
      </w:r>
      <w:r w:rsidR="00125F06" w:rsidRPr="0080463A">
        <w:rPr>
          <w:iCs/>
          <w:spacing w:val="10"/>
          <w:sz w:val="28"/>
          <w:szCs w:val="28"/>
          <w:shd w:val="clear" w:color="auto" w:fill="FFFFFF"/>
          <w:lang w:val="nl-NL"/>
        </w:rPr>
        <w:t xml:space="preserve">dự án </w:t>
      </w:r>
      <w:r w:rsidR="00125F06" w:rsidRPr="0053511E">
        <w:rPr>
          <w:iCs/>
          <w:spacing w:val="10"/>
          <w:sz w:val="28"/>
          <w:szCs w:val="28"/>
          <w:shd w:val="clear" w:color="auto" w:fill="FFFFFF"/>
          <w:lang w:val="vi-VN"/>
        </w:rPr>
        <w:t>Thủy lợi Nậm Pố, xã Nà Hỳ, huyện Nậm Pồ</w:t>
      </w:r>
      <w:r w:rsidRPr="0080463A">
        <w:rPr>
          <w:spacing w:val="10"/>
          <w:sz w:val="28"/>
          <w:szCs w:val="28"/>
          <w:lang w:val="nl-NL"/>
        </w:rPr>
        <w:t xml:space="preserve">, như sau: </w:t>
      </w:r>
    </w:p>
    <w:p w:rsidR="00CB3D06" w:rsidRPr="0053511E" w:rsidRDefault="00CB3D06" w:rsidP="008F62B6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53511E">
        <w:rPr>
          <w:bCs/>
          <w:sz w:val="28"/>
          <w:szCs w:val="28"/>
          <w:lang w:val="vi-VN"/>
        </w:rPr>
        <w:t>- Diện tích rừng chuyển mục đích sử dụng: 1,39 ha.</w:t>
      </w:r>
    </w:p>
    <w:p w:rsidR="00CB3D06" w:rsidRPr="0053511E" w:rsidRDefault="00CB3D06" w:rsidP="008F62B6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53511E">
        <w:rPr>
          <w:bCs/>
          <w:sz w:val="28"/>
          <w:szCs w:val="28"/>
          <w:lang w:val="vi-VN"/>
        </w:rPr>
        <w:t>- Vị trí rừng chuyển mục đích sử dụng: Khoảnh 11, tiểu khu 491; khoảnh 2, 5, 6, tiểu khu 512, xã Nà Hỳ, huyện Nậm Pồ.</w:t>
      </w:r>
    </w:p>
    <w:p w:rsidR="00CB3D06" w:rsidRPr="0053511E" w:rsidRDefault="00CB3D06" w:rsidP="008F62B6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53511E">
        <w:rPr>
          <w:bCs/>
          <w:sz w:val="28"/>
          <w:szCs w:val="28"/>
          <w:lang w:val="vi-VN"/>
        </w:rPr>
        <w:t>- Loại rừng: Rừng sản xuất.</w:t>
      </w:r>
    </w:p>
    <w:p w:rsidR="00CB3D06" w:rsidRPr="0053511E" w:rsidRDefault="00CB3D06" w:rsidP="008F62B6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53511E">
        <w:rPr>
          <w:bCs/>
          <w:sz w:val="28"/>
          <w:szCs w:val="28"/>
          <w:lang w:val="vi-VN"/>
        </w:rPr>
        <w:t>- Trạng thái rừng: Rừng tự nhiên lá rộng thường xanh nghèo kiệt (TXK).</w:t>
      </w:r>
    </w:p>
    <w:p w:rsidR="00891F72" w:rsidRPr="0053511E" w:rsidRDefault="00CB3D06" w:rsidP="008F62B6">
      <w:pPr>
        <w:widowControl w:val="0"/>
        <w:spacing w:before="120"/>
        <w:ind w:firstLine="720"/>
        <w:jc w:val="both"/>
        <w:rPr>
          <w:bCs/>
          <w:sz w:val="28"/>
          <w:szCs w:val="28"/>
          <w:lang w:val="vi-VN"/>
        </w:rPr>
      </w:pPr>
      <w:r w:rsidRPr="0053511E">
        <w:rPr>
          <w:bCs/>
          <w:sz w:val="28"/>
          <w:szCs w:val="28"/>
          <w:lang w:val="vi-VN"/>
        </w:rPr>
        <w:t>- Trữ lượng rừng bình quân: 13 m</w:t>
      </w:r>
      <w:r w:rsidRPr="0053511E">
        <w:rPr>
          <w:bCs/>
          <w:sz w:val="28"/>
          <w:szCs w:val="28"/>
          <w:vertAlign w:val="superscript"/>
          <w:lang w:val="vi-VN"/>
        </w:rPr>
        <w:t>3</w:t>
      </w:r>
      <w:r w:rsidRPr="0053511E">
        <w:rPr>
          <w:bCs/>
          <w:sz w:val="28"/>
          <w:szCs w:val="28"/>
          <w:lang w:val="vi-VN"/>
        </w:rPr>
        <w:t>/ha.</w:t>
      </w:r>
    </w:p>
    <w:p w:rsidR="008F62B6" w:rsidRPr="0053511E" w:rsidRDefault="008F62B6" w:rsidP="008F62B6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</w:p>
    <w:p w:rsidR="008F62B6" w:rsidRPr="0053511E" w:rsidRDefault="008F62B6" w:rsidP="008F62B6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</w:p>
    <w:p w:rsidR="00515C11" w:rsidRPr="003D634F" w:rsidRDefault="006B6861" w:rsidP="008F62B6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Điều 2</w:t>
      </w:r>
      <w:r w:rsidRPr="005E5318">
        <w:rPr>
          <w:b/>
          <w:sz w:val="28"/>
          <w:szCs w:val="28"/>
          <w:lang w:val="vi-VN"/>
        </w:rPr>
        <w:t>.</w:t>
      </w:r>
      <w:r w:rsidRPr="005E5318">
        <w:rPr>
          <w:sz w:val="28"/>
          <w:szCs w:val="28"/>
          <w:lang w:val="vi-VN"/>
        </w:rPr>
        <w:t xml:space="preserve"> </w:t>
      </w:r>
      <w:r w:rsidR="00515C11" w:rsidRPr="003D634F">
        <w:rPr>
          <w:sz w:val="28"/>
          <w:szCs w:val="28"/>
          <w:lang w:val="vi-VN"/>
        </w:rPr>
        <w:t>Tổ chức thực hiện</w:t>
      </w:r>
    </w:p>
    <w:p w:rsidR="006B6861" w:rsidRPr="005E5318" w:rsidRDefault="00515C11" w:rsidP="008F62B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E4E59">
        <w:rPr>
          <w:sz w:val="28"/>
          <w:szCs w:val="28"/>
          <w:lang w:val="vi-VN"/>
        </w:rPr>
        <w:t xml:space="preserve">1. </w:t>
      </w:r>
      <w:r w:rsidR="006B6861" w:rsidRPr="005E5318">
        <w:rPr>
          <w:sz w:val="28"/>
          <w:szCs w:val="28"/>
          <w:lang w:val="vi-VN"/>
        </w:rPr>
        <w:t>Giao Uỷ ban nhân dân tỉnh tổ chức thực hiện Nghị quyết theo quy định của pháp luật.</w:t>
      </w:r>
    </w:p>
    <w:p w:rsidR="006B6861" w:rsidRPr="005E5318" w:rsidRDefault="00515C11" w:rsidP="008F62B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E4E59">
        <w:rPr>
          <w:sz w:val="28"/>
          <w:szCs w:val="28"/>
          <w:lang w:val="vi-VN"/>
        </w:rPr>
        <w:t>2</w:t>
      </w:r>
      <w:r w:rsidR="006B6861" w:rsidRPr="005E5318">
        <w:rPr>
          <w:sz w:val="28"/>
          <w:szCs w:val="28"/>
          <w:lang w:val="vi-VN"/>
        </w:rPr>
        <w:t>. Giao thường trực Hội đồng nhân dân</w:t>
      </w:r>
      <w:r w:rsidR="00645140" w:rsidRPr="0053511E">
        <w:rPr>
          <w:sz w:val="28"/>
          <w:szCs w:val="28"/>
          <w:lang w:val="vi-VN"/>
        </w:rPr>
        <w:t xml:space="preserve"> tỉnh</w:t>
      </w:r>
      <w:r w:rsidR="00C57086">
        <w:rPr>
          <w:sz w:val="28"/>
          <w:szCs w:val="28"/>
          <w:lang w:val="vi-VN"/>
        </w:rPr>
        <w:t xml:space="preserve">, các Ban </w:t>
      </w:r>
      <w:r w:rsidR="006B6861" w:rsidRPr="005E5318">
        <w:rPr>
          <w:sz w:val="28"/>
          <w:szCs w:val="28"/>
          <w:lang w:val="vi-VN"/>
        </w:rPr>
        <w:t>Hội đồng nhân dân</w:t>
      </w:r>
      <w:r w:rsidR="00645140" w:rsidRPr="0053511E">
        <w:rPr>
          <w:sz w:val="28"/>
          <w:szCs w:val="28"/>
          <w:lang w:val="vi-VN"/>
        </w:rPr>
        <w:t xml:space="preserve"> tỉnh</w:t>
      </w:r>
      <w:r w:rsidR="006B6861" w:rsidRPr="005E5318">
        <w:rPr>
          <w:sz w:val="28"/>
          <w:szCs w:val="28"/>
          <w:lang w:val="vi-VN"/>
        </w:rPr>
        <w:t xml:space="preserve">, Tổ đại biểu Hội đồng nhân dân </w:t>
      </w:r>
      <w:r w:rsidR="00645140" w:rsidRPr="0053511E">
        <w:rPr>
          <w:sz w:val="28"/>
          <w:szCs w:val="28"/>
          <w:lang w:val="vi-VN"/>
        </w:rPr>
        <w:t xml:space="preserve">tỉnh </w:t>
      </w:r>
      <w:r w:rsidR="006B6861" w:rsidRPr="005E5318">
        <w:rPr>
          <w:sz w:val="28"/>
          <w:szCs w:val="28"/>
          <w:lang w:val="vi-VN"/>
        </w:rPr>
        <w:t>và</w:t>
      </w:r>
      <w:r w:rsidR="00486831" w:rsidRPr="0053511E">
        <w:rPr>
          <w:sz w:val="28"/>
          <w:szCs w:val="28"/>
          <w:lang w:val="vi-VN"/>
        </w:rPr>
        <w:t xml:space="preserve"> các</w:t>
      </w:r>
      <w:r w:rsidR="006B6861" w:rsidRPr="005E5318">
        <w:rPr>
          <w:sz w:val="28"/>
          <w:szCs w:val="28"/>
          <w:lang w:val="vi-VN"/>
        </w:rPr>
        <w:t xml:space="preserve"> đại biểu Hội đồng nhân dân tỉnh giám sát việc thực hiện Nghị quyết. </w:t>
      </w:r>
    </w:p>
    <w:p w:rsidR="003D634F" w:rsidRPr="0053511E" w:rsidRDefault="006B6861" w:rsidP="008F62B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5E5318">
        <w:rPr>
          <w:b/>
          <w:sz w:val="28"/>
          <w:szCs w:val="28"/>
          <w:lang w:val="vi-VN"/>
        </w:rPr>
        <w:t xml:space="preserve">Điều </w:t>
      </w:r>
      <w:r w:rsidR="00515C11" w:rsidRPr="003E4E59">
        <w:rPr>
          <w:b/>
          <w:sz w:val="28"/>
          <w:szCs w:val="28"/>
          <w:lang w:val="vi-VN"/>
        </w:rPr>
        <w:t>3</w:t>
      </w:r>
      <w:r w:rsidRPr="005E5318">
        <w:rPr>
          <w:b/>
          <w:sz w:val="28"/>
          <w:szCs w:val="28"/>
          <w:lang w:val="vi-VN"/>
        </w:rPr>
        <w:t>.</w:t>
      </w:r>
      <w:r w:rsidRPr="005E5318">
        <w:rPr>
          <w:sz w:val="28"/>
          <w:szCs w:val="28"/>
          <w:lang w:val="vi-VN"/>
        </w:rPr>
        <w:t xml:space="preserve"> </w:t>
      </w:r>
      <w:r w:rsidR="003D634F" w:rsidRPr="0053511E">
        <w:rPr>
          <w:sz w:val="28"/>
          <w:szCs w:val="28"/>
          <w:lang w:val="vi-VN"/>
        </w:rPr>
        <w:t>Hiệu lực thi hành</w:t>
      </w:r>
    </w:p>
    <w:p w:rsidR="006B6861" w:rsidRPr="005E5318" w:rsidRDefault="006B6861" w:rsidP="008F62B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5E5318">
        <w:rPr>
          <w:sz w:val="28"/>
          <w:szCs w:val="28"/>
          <w:lang w:val="vi-VN"/>
        </w:rPr>
        <w:t>Nghị quyết này có hiệu lực thi hành kể từ ngày Hội đồng nhân dân tỉnh thông qua.</w:t>
      </w:r>
    </w:p>
    <w:p w:rsidR="006B6861" w:rsidRDefault="006B6861" w:rsidP="008F62B6">
      <w:pPr>
        <w:spacing w:before="120"/>
        <w:ind w:firstLine="720"/>
        <w:jc w:val="both"/>
        <w:rPr>
          <w:i/>
          <w:sz w:val="28"/>
          <w:szCs w:val="28"/>
          <w:lang w:val="vi-VN"/>
        </w:rPr>
      </w:pPr>
      <w:r w:rsidRPr="005E5318">
        <w:rPr>
          <w:i/>
          <w:sz w:val="28"/>
          <w:szCs w:val="28"/>
          <w:lang w:val="vi-VN"/>
        </w:rPr>
        <w:t>Nghị quyết này đã được Hội đồng nhân dân tỉnh Điện Biên khóa XIV, Kỳ họp thứ 1</w:t>
      </w:r>
      <w:r w:rsidR="00F34D97" w:rsidRPr="0053511E">
        <w:rPr>
          <w:i/>
          <w:sz w:val="28"/>
          <w:szCs w:val="28"/>
          <w:lang w:val="vi-VN"/>
        </w:rPr>
        <w:t>6</w:t>
      </w:r>
      <w:r w:rsidR="003D634F">
        <w:rPr>
          <w:i/>
          <w:sz w:val="28"/>
          <w:szCs w:val="28"/>
          <w:lang w:val="vi-VN"/>
        </w:rPr>
        <w:t xml:space="preserve"> thông qua ngày </w:t>
      </w:r>
      <w:r w:rsidR="003D634F" w:rsidRPr="0053511E">
        <w:rPr>
          <w:i/>
          <w:sz w:val="28"/>
          <w:szCs w:val="28"/>
          <w:lang w:val="vi-VN"/>
        </w:rPr>
        <w:t xml:space="preserve">08 </w:t>
      </w:r>
      <w:r w:rsidRPr="005E5318">
        <w:rPr>
          <w:i/>
          <w:sz w:val="28"/>
          <w:szCs w:val="28"/>
          <w:lang w:val="vi-VN"/>
        </w:rPr>
        <w:t xml:space="preserve"> tháng</w:t>
      </w:r>
      <w:r w:rsidR="003D634F" w:rsidRPr="0053511E">
        <w:rPr>
          <w:i/>
          <w:sz w:val="28"/>
          <w:szCs w:val="28"/>
          <w:lang w:val="vi-VN"/>
        </w:rPr>
        <w:t xml:space="preserve"> 12 </w:t>
      </w:r>
      <w:r w:rsidRPr="005E5318">
        <w:rPr>
          <w:i/>
          <w:sz w:val="28"/>
          <w:szCs w:val="28"/>
          <w:lang w:val="vi-VN"/>
        </w:rPr>
        <w:t xml:space="preserve"> năm 20</w:t>
      </w:r>
      <w:r w:rsidR="00F34D97" w:rsidRPr="0053511E">
        <w:rPr>
          <w:i/>
          <w:sz w:val="28"/>
          <w:szCs w:val="28"/>
          <w:lang w:val="vi-VN"/>
        </w:rPr>
        <w:t>20</w:t>
      </w:r>
      <w:r w:rsidRPr="005E5318">
        <w:rPr>
          <w:i/>
          <w:sz w:val="28"/>
          <w:szCs w:val="28"/>
          <w:lang w:val="vi-VN"/>
        </w:rPr>
        <w:t>./.</w:t>
      </w:r>
    </w:p>
    <w:p w:rsidR="006B6861" w:rsidRDefault="006B6861" w:rsidP="006B6861">
      <w:pPr>
        <w:spacing w:before="80"/>
        <w:ind w:firstLine="720"/>
        <w:jc w:val="both"/>
        <w:rPr>
          <w:i/>
          <w:sz w:val="28"/>
          <w:szCs w:val="28"/>
          <w:lang w:val="vi-VN"/>
        </w:rPr>
      </w:pPr>
    </w:p>
    <w:tbl>
      <w:tblPr>
        <w:tblW w:w="9089" w:type="dxa"/>
        <w:tblInd w:w="108" w:type="dxa"/>
        <w:tblLook w:val="01E0" w:firstRow="1" w:lastRow="1" w:firstColumn="1" w:lastColumn="1" w:noHBand="0" w:noVBand="0"/>
      </w:tblPr>
      <w:tblGrid>
        <w:gridCol w:w="4697"/>
        <w:gridCol w:w="4392"/>
      </w:tblGrid>
      <w:tr w:rsidR="006B6861" w:rsidRPr="00DE79DC" w:rsidTr="00846E67">
        <w:tc>
          <w:tcPr>
            <w:tcW w:w="4697" w:type="dxa"/>
          </w:tcPr>
          <w:p w:rsidR="006B6861" w:rsidRPr="009121C6" w:rsidRDefault="006B6861" w:rsidP="00846E67">
            <w:pPr>
              <w:jc w:val="both"/>
              <w:rPr>
                <w:b/>
                <w:i/>
                <w:lang w:val="vi-VN"/>
              </w:rPr>
            </w:pPr>
            <w:r w:rsidRPr="009121C6">
              <w:rPr>
                <w:b/>
                <w:i/>
                <w:lang w:val="vi-VN"/>
              </w:rPr>
              <w:t>Nơi nhận:</w:t>
            </w:r>
          </w:p>
          <w:p w:rsidR="006B6861" w:rsidRPr="005E5318" w:rsidRDefault="006B6861" w:rsidP="00846E67">
            <w:pPr>
              <w:jc w:val="both"/>
              <w:rPr>
                <w:sz w:val="22"/>
                <w:szCs w:val="22"/>
                <w:lang w:val="vi-VN"/>
              </w:rPr>
            </w:pPr>
            <w:r w:rsidRPr="005E5318">
              <w:rPr>
                <w:sz w:val="22"/>
                <w:szCs w:val="22"/>
                <w:lang w:val="vi-VN"/>
              </w:rPr>
              <w:t>- UBTV Quốc hội;</w:t>
            </w:r>
          </w:p>
          <w:p w:rsidR="006B6861" w:rsidRPr="005E5318" w:rsidRDefault="006B6861" w:rsidP="00846E67">
            <w:pPr>
              <w:jc w:val="both"/>
              <w:rPr>
                <w:sz w:val="22"/>
                <w:szCs w:val="22"/>
                <w:lang w:val="vi-VN"/>
              </w:rPr>
            </w:pPr>
            <w:r w:rsidRPr="005E5318">
              <w:rPr>
                <w:sz w:val="22"/>
                <w:szCs w:val="22"/>
                <w:lang w:val="vi-VN"/>
              </w:rPr>
              <w:t>- Chính phủ;</w:t>
            </w:r>
          </w:p>
          <w:p w:rsidR="006B6861" w:rsidRPr="005E5318" w:rsidRDefault="006B6861" w:rsidP="00846E67">
            <w:pPr>
              <w:jc w:val="both"/>
              <w:rPr>
                <w:sz w:val="22"/>
                <w:szCs w:val="22"/>
                <w:lang w:val="vi-VN"/>
              </w:rPr>
            </w:pPr>
            <w:r w:rsidRPr="005E5318">
              <w:rPr>
                <w:sz w:val="22"/>
                <w:szCs w:val="22"/>
                <w:lang w:val="vi-VN"/>
              </w:rPr>
              <w:t xml:space="preserve">- </w:t>
            </w:r>
            <w:r w:rsidR="009936D9" w:rsidRPr="003E4E59">
              <w:rPr>
                <w:sz w:val="22"/>
                <w:szCs w:val="22"/>
                <w:lang w:val="vi-VN"/>
              </w:rPr>
              <w:t xml:space="preserve">Các </w:t>
            </w:r>
            <w:r w:rsidR="00645140" w:rsidRPr="0053511E">
              <w:rPr>
                <w:sz w:val="22"/>
                <w:szCs w:val="22"/>
                <w:lang w:val="vi-VN"/>
              </w:rPr>
              <w:t>B</w:t>
            </w:r>
            <w:r w:rsidRPr="005E5318">
              <w:rPr>
                <w:sz w:val="22"/>
                <w:szCs w:val="22"/>
                <w:lang w:val="vi-VN"/>
              </w:rPr>
              <w:t>ộ</w:t>
            </w:r>
            <w:r w:rsidR="009936D9" w:rsidRPr="003E4E59">
              <w:rPr>
                <w:sz w:val="22"/>
                <w:szCs w:val="22"/>
                <w:lang w:val="vi-VN"/>
              </w:rPr>
              <w:t>:</w:t>
            </w:r>
            <w:r w:rsidR="009936D9">
              <w:rPr>
                <w:sz w:val="22"/>
                <w:szCs w:val="22"/>
                <w:lang w:val="vi-VN"/>
              </w:rPr>
              <w:t xml:space="preserve"> Tài nguyên và Môi trường, </w:t>
            </w:r>
            <w:r w:rsidRPr="005E5318">
              <w:rPr>
                <w:sz w:val="22"/>
                <w:szCs w:val="22"/>
                <w:lang w:val="vi-VN"/>
              </w:rPr>
              <w:t>Nông nghiệp và</w:t>
            </w:r>
            <w:r w:rsidR="009936D9">
              <w:rPr>
                <w:sz w:val="22"/>
                <w:szCs w:val="22"/>
                <w:lang w:val="vi-VN"/>
              </w:rPr>
              <w:t xml:space="preserve"> Phát triển nông thôn, </w:t>
            </w:r>
            <w:r w:rsidRPr="005E5318">
              <w:rPr>
                <w:sz w:val="22"/>
                <w:szCs w:val="22"/>
                <w:lang w:val="vi-VN"/>
              </w:rPr>
              <w:t>Tài chính;</w:t>
            </w:r>
          </w:p>
          <w:p w:rsidR="006B6861" w:rsidRPr="005E5318" w:rsidRDefault="006B6861" w:rsidP="00846E67">
            <w:pPr>
              <w:jc w:val="both"/>
              <w:rPr>
                <w:sz w:val="22"/>
                <w:szCs w:val="22"/>
                <w:lang w:val="vi-VN"/>
              </w:rPr>
            </w:pPr>
            <w:r w:rsidRPr="005E5318">
              <w:rPr>
                <w:sz w:val="22"/>
                <w:szCs w:val="22"/>
                <w:lang w:val="vi-VN"/>
              </w:rPr>
              <w:t>- TT Tỉnh ủy, TT HĐND tỉnh, UBND tỉnh;</w:t>
            </w:r>
          </w:p>
          <w:p w:rsidR="006B6861" w:rsidRPr="0053034B" w:rsidRDefault="006B6861" w:rsidP="00846E67">
            <w:pPr>
              <w:rPr>
                <w:sz w:val="22"/>
                <w:szCs w:val="22"/>
                <w:lang w:val="vi-VN"/>
              </w:rPr>
            </w:pPr>
            <w:r w:rsidRPr="005E5318">
              <w:rPr>
                <w:sz w:val="22"/>
                <w:szCs w:val="22"/>
                <w:lang w:val="vi-VN"/>
              </w:rPr>
              <w:t>- UBMTT</w:t>
            </w:r>
            <w:r w:rsidRPr="0053034B">
              <w:rPr>
                <w:sz w:val="22"/>
                <w:szCs w:val="22"/>
                <w:lang w:val="vi-VN"/>
              </w:rPr>
              <w:t>Q Việt Nam tỉnh Điện Biên;</w:t>
            </w:r>
          </w:p>
          <w:p w:rsidR="00F10B34" w:rsidRPr="0053511E" w:rsidRDefault="00F10B34" w:rsidP="00846E67">
            <w:pPr>
              <w:rPr>
                <w:sz w:val="22"/>
                <w:szCs w:val="22"/>
                <w:lang w:val="vi-VN"/>
              </w:rPr>
            </w:pPr>
            <w:r w:rsidRPr="0053511E">
              <w:rPr>
                <w:sz w:val="22"/>
                <w:szCs w:val="22"/>
                <w:lang w:val="vi-VN"/>
              </w:rPr>
              <w:t>- Các Ban HĐND tỉnh;</w:t>
            </w:r>
          </w:p>
          <w:p w:rsidR="009936D9" w:rsidRPr="0053034B" w:rsidRDefault="009936D9" w:rsidP="009936D9">
            <w:pPr>
              <w:rPr>
                <w:sz w:val="22"/>
                <w:szCs w:val="22"/>
                <w:lang w:val="vi-VN"/>
              </w:rPr>
            </w:pPr>
            <w:r w:rsidRPr="0053034B">
              <w:rPr>
                <w:sz w:val="22"/>
                <w:szCs w:val="22"/>
                <w:lang w:val="vi-VN"/>
              </w:rPr>
              <w:t>- Đại biểu QH, ĐB HĐND tỉnh;</w:t>
            </w:r>
          </w:p>
          <w:p w:rsidR="009936D9" w:rsidRPr="0053511E" w:rsidRDefault="009936D9" w:rsidP="009936D9">
            <w:pPr>
              <w:rPr>
                <w:sz w:val="22"/>
                <w:szCs w:val="22"/>
                <w:lang w:val="vi-VN"/>
              </w:rPr>
            </w:pPr>
            <w:r w:rsidRPr="0053511E">
              <w:rPr>
                <w:sz w:val="22"/>
                <w:szCs w:val="22"/>
                <w:lang w:val="vi-VN"/>
              </w:rPr>
              <w:t>- Các Sở, ban, ngành tỉnh;</w:t>
            </w:r>
          </w:p>
          <w:p w:rsidR="0053034B" w:rsidRPr="0053511E" w:rsidRDefault="0053034B" w:rsidP="009936D9">
            <w:pPr>
              <w:rPr>
                <w:sz w:val="22"/>
                <w:szCs w:val="22"/>
                <w:lang w:val="vi-VN"/>
              </w:rPr>
            </w:pPr>
            <w:r w:rsidRPr="0053511E">
              <w:rPr>
                <w:sz w:val="22"/>
                <w:szCs w:val="22"/>
                <w:lang w:val="vi-VN"/>
              </w:rPr>
              <w:t xml:space="preserve">- </w:t>
            </w:r>
            <w:r w:rsidRPr="0053511E">
              <w:rPr>
                <w:rFonts w:eastAsia="Calibri"/>
                <w:sz w:val="22"/>
                <w:szCs w:val="22"/>
                <w:lang w:val="vi-VN"/>
              </w:rPr>
              <w:t>Ban QLDA các công trình NN&amp;PTNT tỉnh;</w:t>
            </w:r>
          </w:p>
          <w:p w:rsidR="009936D9" w:rsidRPr="0053511E" w:rsidRDefault="009936D9" w:rsidP="009936D9">
            <w:pPr>
              <w:rPr>
                <w:sz w:val="22"/>
                <w:szCs w:val="22"/>
                <w:lang w:val="vi-VN"/>
              </w:rPr>
            </w:pPr>
            <w:r w:rsidRPr="0053511E">
              <w:rPr>
                <w:sz w:val="22"/>
                <w:szCs w:val="22"/>
                <w:lang w:val="vi-VN"/>
              </w:rPr>
              <w:t>- TT HĐND-UBND huyện</w:t>
            </w:r>
            <w:r w:rsidR="00F75F10" w:rsidRPr="0053511E">
              <w:rPr>
                <w:sz w:val="22"/>
                <w:szCs w:val="22"/>
                <w:lang w:val="vi-VN"/>
              </w:rPr>
              <w:t xml:space="preserve"> Nậm Pồ</w:t>
            </w:r>
            <w:r w:rsidRPr="0053511E">
              <w:rPr>
                <w:sz w:val="22"/>
                <w:szCs w:val="22"/>
                <w:lang w:val="vi-VN"/>
              </w:rPr>
              <w:t>;</w:t>
            </w:r>
          </w:p>
          <w:p w:rsidR="009936D9" w:rsidRPr="0053034B" w:rsidRDefault="009936D9" w:rsidP="009936D9">
            <w:pPr>
              <w:ind w:right="-142"/>
              <w:rPr>
                <w:bCs/>
                <w:sz w:val="22"/>
                <w:szCs w:val="22"/>
                <w:lang w:val="vi-VN"/>
              </w:rPr>
            </w:pPr>
            <w:r w:rsidRPr="0053034B">
              <w:rPr>
                <w:bCs/>
                <w:sz w:val="22"/>
                <w:szCs w:val="22"/>
                <w:lang w:val="vi-VN"/>
              </w:rPr>
              <w:t>- Trung tâm Công báo tỉnh</w:t>
            </w:r>
            <w:r w:rsidRPr="0053511E">
              <w:rPr>
                <w:bCs/>
                <w:sz w:val="22"/>
                <w:szCs w:val="22"/>
                <w:lang w:val="vi-VN"/>
              </w:rPr>
              <w:t>,</w:t>
            </w:r>
            <w:r w:rsidRPr="0053034B">
              <w:rPr>
                <w:bCs/>
                <w:sz w:val="22"/>
                <w:szCs w:val="22"/>
                <w:lang w:val="vi-VN"/>
              </w:rPr>
              <w:t xml:space="preserve"> Báo ĐBP;</w:t>
            </w:r>
          </w:p>
          <w:p w:rsidR="009936D9" w:rsidRPr="0053034B" w:rsidRDefault="009936D9" w:rsidP="009936D9">
            <w:pPr>
              <w:ind w:right="-142"/>
              <w:rPr>
                <w:bCs/>
                <w:sz w:val="22"/>
                <w:szCs w:val="22"/>
                <w:lang w:val="vi-VN"/>
              </w:rPr>
            </w:pPr>
            <w:r w:rsidRPr="0053034B">
              <w:rPr>
                <w:bCs/>
                <w:sz w:val="22"/>
                <w:szCs w:val="22"/>
                <w:lang w:val="vi-VN"/>
              </w:rPr>
              <w:t>- Lãnh đạo, CV VPHĐND tỉnh;</w:t>
            </w:r>
          </w:p>
          <w:p w:rsidR="009936D9" w:rsidRPr="0053034B" w:rsidRDefault="009936D9" w:rsidP="009936D9">
            <w:pPr>
              <w:jc w:val="both"/>
              <w:rPr>
                <w:sz w:val="22"/>
                <w:szCs w:val="22"/>
              </w:rPr>
            </w:pPr>
            <w:r w:rsidRPr="0053034B">
              <w:rPr>
                <w:sz w:val="22"/>
                <w:szCs w:val="22"/>
              </w:rPr>
              <w:t>- Lưu: VT.</w:t>
            </w:r>
          </w:p>
          <w:p w:rsidR="006B6861" w:rsidRPr="00DE79DC" w:rsidRDefault="006B6861" w:rsidP="00846E67">
            <w:pPr>
              <w:jc w:val="both"/>
              <w:rPr>
                <w:sz w:val="22"/>
                <w:szCs w:val="22"/>
              </w:rPr>
            </w:pPr>
          </w:p>
          <w:p w:rsidR="006B6861" w:rsidRPr="00DE79DC" w:rsidRDefault="006B6861" w:rsidP="00846E67">
            <w:pPr>
              <w:jc w:val="both"/>
            </w:pPr>
          </w:p>
        </w:tc>
        <w:tc>
          <w:tcPr>
            <w:tcW w:w="4392" w:type="dxa"/>
          </w:tcPr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  <w:r w:rsidRPr="00DA20CC">
              <w:rPr>
                <w:b/>
                <w:sz w:val="28"/>
                <w:szCs w:val="28"/>
              </w:rPr>
              <w:t>CHỦ TỊCH</w:t>
            </w:r>
          </w:p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6B6861" w:rsidRPr="0053511E" w:rsidRDefault="0053511E" w:rsidP="00846E67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r w:rsidRPr="0053511E">
              <w:rPr>
                <w:i/>
                <w:sz w:val="28"/>
                <w:szCs w:val="28"/>
              </w:rPr>
              <w:t>(Đã ký)</w:t>
            </w:r>
          </w:p>
          <w:bookmarkEnd w:id="0"/>
          <w:p w:rsidR="006B6861" w:rsidRDefault="006B6861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E002AA" w:rsidRDefault="00E002AA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9936D9" w:rsidRPr="00DA20CC" w:rsidRDefault="009936D9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</w:p>
          <w:p w:rsidR="006B6861" w:rsidRPr="00DA20CC" w:rsidRDefault="006B6861" w:rsidP="00846E67">
            <w:pPr>
              <w:jc w:val="center"/>
              <w:rPr>
                <w:b/>
                <w:sz w:val="28"/>
                <w:szCs w:val="28"/>
              </w:rPr>
            </w:pPr>
            <w:r w:rsidRPr="00DA20CC">
              <w:rPr>
                <w:b/>
                <w:sz w:val="28"/>
                <w:szCs w:val="28"/>
              </w:rPr>
              <w:t>Lò Văn Muôn</w:t>
            </w:r>
          </w:p>
          <w:p w:rsidR="006B6861" w:rsidRPr="00DE79DC" w:rsidRDefault="006B6861" w:rsidP="00846E67">
            <w:pPr>
              <w:jc w:val="both"/>
            </w:pPr>
          </w:p>
          <w:p w:rsidR="006B6861" w:rsidRPr="00DE79DC" w:rsidRDefault="006B6861" w:rsidP="00846E67">
            <w:pPr>
              <w:jc w:val="both"/>
            </w:pPr>
          </w:p>
          <w:p w:rsidR="006B6861" w:rsidRPr="00DE79DC" w:rsidRDefault="006B6861" w:rsidP="00846E67">
            <w:pPr>
              <w:jc w:val="both"/>
            </w:pPr>
          </w:p>
        </w:tc>
      </w:tr>
    </w:tbl>
    <w:p w:rsidR="00F92BB0" w:rsidRDefault="00F92BB0"/>
    <w:sectPr w:rsidR="00F92BB0" w:rsidSect="009F7E25">
      <w:headerReference w:type="default" r:id="rId6"/>
      <w:footerReference w:type="even" r:id="rId7"/>
      <w:footerReference w:type="default" r:id="rId8"/>
      <w:pgSz w:w="11907" w:h="16840" w:code="9"/>
      <w:pgMar w:top="1138" w:right="1138" w:bottom="1138" w:left="169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0C" w:rsidRDefault="00992E0C" w:rsidP="00CA0785">
      <w:r>
        <w:separator/>
      </w:r>
    </w:p>
  </w:endnote>
  <w:endnote w:type="continuationSeparator" w:id="0">
    <w:p w:rsidR="00992E0C" w:rsidRDefault="00992E0C" w:rsidP="00C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33" w:rsidRDefault="009D4D33" w:rsidP="00FE0F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D4D33" w:rsidRDefault="009D4D33" w:rsidP="009D4D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85" w:rsidRDefault="00CA0785" w:rsidP="009D4D33">
    <w:pPr>
      <w:pStyle w:val="Footer"/>
      <w:ind w:right="360"/>
      <w:jc w:val="right"/>
    </w:pPr>
  </w:p>
  <w:p w:rsidR="00CA0785" w:rsidRDefault="00CA0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0C" w:rsidRDefault="00992E0C" w:rsidP="00CA0785">
      <w:r>
        <w:separator/>
      </w:r>
    </w:p>
  </w:footnote>
  <w:footnote w:type="continuationSeparator" w:id="0">
    <w:p w:rsidR="00992E0C" w:rsidRDefault="00992E0C" w:rsidP="00CA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97238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9D4D33" w:rsidRPr="008F62B6" w:rsidRDefault="009D4D33">
        <w:pPr>
          <w:pStyle w:val="Header"/>
          <w:jc w:val="center"/>
          <w:rPr>
            <w:sz w:val="28"/>
            <w:szCs w:val="28"/>
          </w:rPr>
        </w:pPr>
        <w:r w:rsidRPr="008F62B6">
          <w:rPr>
            <w:sz w:val="28"/>
            <w:szCs w:val="28"/>
          </w:rPr>
          <w:fldChar w:fldCharType="begin"/>
        </w:r>
        <w:r w:rsidRPr="008F62B6">
          <w:rPr>
            <w:sz w:val="28"/>
            <w:szCs w:val="28"/>
          </w:rPr>
          <w:instrText xml:space="preserve"> PAGE   \* MERGEFORMAT </w:instrText>
        </w:r>
        <w:r w:rsidRPr="008F62B6">
          <w:rPr>
            <w:sz w:val="28"/>
            <w:szCs w:val="28"/>
          </w:rPr>
          <w:fldChar w:fldCharType="separate"/>
        </w:r>
        <w:r w:rsidR="0053511E">
          <w:rPr>
            <w:noProof/>
            <w:sz w:val="28"/>
            <w:szCs w:val="28"/>
          </w:rPr>
          <w:t>2</w:t>
        </w:r>
        <w:r w:rsidRPr="008F62B6">
          <w:rPr>
            <w:noProof/>
            <w:sz w:val="28"/>
            <w:szCs w:val="28"/>
          </w:rPr>
          <w:fldChar w:fldCharType="end"/>
        </w:r>
      </w:p>
    </w:sdtContent>
  </w:sdt>
  <w:p w:rsidR="009D4D33" w:rsidRPr="008F62B6" w:rsidRDefault="009D4D33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61"/>
    <w:rsid w:val="00025450"/>
    <w:rsid w:val="00045A7A"/>
    <w:rsid w:val="00052718"/>
    <w:rsid w:val="00120EC4"/>
    <w:rsid w:val="00125F06"/>
    <w:rsid w:val="001B369D"/>
    <w:rsid w:val="00243287"/>
    <w:rsid w:val="002D3DF3"/>
    <w:rsid w:val="003D634F"/>
    <w:rsid w:val="003E4E59"/>
    <w:rsid w:val="003F0555"/>
    <w:rsid w:val="004354EA"/>
    <w:rsid w:val="00486831"/>
    <w:rsid w:val="00515C11"/>
    <w:rsid w:val="0053034B"/>
    <w:rsid w:val="0053511E"/>
    <w:rsid w:val="005A511E"/>
    <w:rsid w:val="00645140"/>
    <w:rsid w:val="006865AC"/>
    <w:rsid w:val="006B6861"/>
    <w:rsid w:val="00712359"/>
    <w:rsid w:val="007A649E"/>
    <w:rsid w:val="0080411D"/>
    <w:rsid w:val="0080463A"/>
    <w:rsid w:val="00807720"/>
    <w:rsid w:val="008860D2"/>
    <w:rsid w:val="00891F72"/>
    <w:rsid w:val="008A4601"/>
    <w:rsid w:val="008E4824"/>
    <w:rsid w:val="008F62B6"/>
    <w:rsid w:val="009121C6"/>
    <w:rsid w:val="0095427A"/>
    <w:rsid w:val="00992E0C"/>
    <w:rsid w:val="009936D9"/>
    <w:rsid w:val="009D4D33"/>
    <w:rsid w:val="009F7E25"/>
    <w:rsid w:val="00A144A0"/>
    <w:rsid w:val="00A20E86"/>
    <w:rsid w:val="00A51F9F"/>
    <w:rsid w:val="00AA618A"/>
    <w:rsid w:val="00AF3DBA"/>
    <w:rsid w:val="00BC3E11"/>
    <w:rsid w:val="00BF472E"/>
    <w:rsid w:val="00C3209C"/>
    <w:rsid w:val="00C3418E"/>
    <w:rsid w:val="00C57086"/>
    <w:rsid w:val="00C625D7"/>
    <w:rsid w:val="00C66686"/>
    <w:rsid w:val="00C8387E"/>
    <w:rsid w:val="00CA0785"/>
    <w:rsid w:val="00CB3D06"/>
    <w:rsid w:val="00D8120C"/>
    <w:rsid w:val="00D81A49"/>
    <w:rsid w:val="00D97DF0"/>
    <w:rsid w:val="00DC4506"/>
    <w:rsid w:val="00DD1AAF"/>
    <w:rsid w:val="00E002AA"/>
    <w:rsid w:val="00E476BE"/>
    <w:rsid w:val="00E801D7"/>
    <w:rsid w:val="00F10B34"/>
    <w:rsid w:val="00F329E2"/>
    <w:rsid w:val="00F34D97"/>
    <w:rsid w:val="00F55594"/>
    <w:rsid w:val="00F75F10"/>
    <w:rsid w:val="00F9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C9B4AB-A3CE-40EC-AFF5-5EE481A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8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861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78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785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D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My PC</cp:lastModifiedBy>
  <cp:revision>21</cp:revision>
  <cp:lastPrinted>2020-12-14T03:03:00Z</cp:lastPrinted>
  <dcterms:created xsi:type="dcterms:W3CDTF">2020-12-09T03:28:00Z</dcterms:created>
  <dcterms:modified xsi:type="dcterms:W3CDTF">2020-12-18T07:22:00Z</dcterms:modified>
</cp:coreProperties>
</file>