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404"/>
        <w:gridCol w:w="5782"/>
      </w:tblGrid>
      <w:tr w:rsidR="0038448C" w:rsidRPr="0038448C" w:rsidTr="00AC45CC">
        <w:trPr>
          <w:trHeight w:val="621"/>
        </w:trPr>
        <w:tc>
          <w:tcPr>
            <w:tcW w:w="3404" w:type="dxa"/>
            <w:shd w:val="clear" w:color="auto" w:fill="auto"/>
          </w:tcPr>
          <w:p w:rsidR="00A559FC" w:rsidRPr="0038448C" w:rsidRDefault="00A559FC" w:rsidP="00A559FC">
            <w:pPr>
              <w:widowControl w:val="0"/>
              <w:jc w:val="center"/>
              <w:rPr>
                <w:rFonts w:eastAsia="Times New Roman" w:cs="Times New Roman"/>
                <w:bCs/>
                <w:sz w:val="26"/>
                <w:szCs w:val="28"/>
              </w:rPr>
            </w:pPr>
            <w:r w:rsidRPr="0038448C">
              <w:rPr>
                <w:rFonts w:eastAsia="Times New Roman" w:cs="Times New Roman"/>
                <w:bCs/>
                <w:szCs w:val="28"/>
              </w:rPr>
              <w:br w:type="page"/>
            </w:r>
            <w:r w:rsidRPr="0038448C">
              <w:rPr>
                <w:rFonts w:eastAsia="Times New Roman" w:cs="Times New Roman"/>
                <w:b/>
                <w:bCs/>
                <w:sz w:val="26"/>
                <w:szCs w:val="28"/>
                <w:lang w:val="fr-FR"/>
              </w:rPr>
              <w:t>HỘI ĐỒNG NHÂN DÂN</w:t>
            </w:r>
          </w:p>
          <w:p w:rsidR="00A559FC" w:rsidRPr="0038448C" w:rsidRDefault="00A559FC" w:rsidP="00A559FC">
            <w:pPr>
              <w:widowControl w:val="0"/>
              <w:jc w:val="center"/>
              <w:rPr>
                <w:rFonts w:eastAsia="Times New Roman" w:cs="Times New Roman"/>
                <w:bCs/>
                <w:szCs w:val="28"/>
              </w:rPr>
            </w:pPr>
            <w:r w:rsidRPr="0038448C">
              <w:rPr>
                <w:rFonts w:eastAsia="Times New Roman" w:cs="Times New Roman"/>
                <w:b/>
                <w:bCs/>
                <w:sz w:val="26"/>
                <w:szCs w:val="28"/>
                <w:lang w:val="fr-FR"/>
              </w:rPr>
              <w:t>TỈNH ĐIỆN BIÊN</w:t>
            </w:r>
          </w:p>
        </w:tc>
        <w:tc>
          <w:tcPr>
            <w:tcW w:w="5782" w:type="dxa"/>
            <w:shd w:val="clear" w:color="auto" w:fill="auto"/>
          </w:tcPr>
          <w:p w:rsidR="00A559FC" w:rsidRPr="0038448C" w:rsidRDefault="00765D7D" w:rsidP="00A559FC">
            <w:pPr>
              <w:widowControl w:val="0"/>
              <w:jc w:val="center"/>
              <w:rPr>
                <w:rFonts w:eastAsia="Times New Roman" w:cs="Times New Roman"/>
                <w:bCs/>
                <w:sz w:val="26"/>
                <w:szCs w:val="28"/>
              </w:rPr>
            </w:pPr>
            <w:r w:rsidRPr="0038448C">
              <w:rPr>
                <w:rFonts w:eastAsia="Times New Roman" w:cs="Times New Roman"/>
                <w:b/>
                <w:bCs/>
                <w:sz w:val="26"/>
                <w:szCs w:val="28"/>
              </w:rPr>
              <w:t>CỘNG HÒA</w:t>
            </w:r>
            <w:r w:rsidR="00A559FC" w:rsidRPr="0038448C">
              <w:rPr>
                <w:rFonts w:eastAsia="Times New Roman" w:cs="Times New Roman"/>
                <w:b/>
                <w:bCs/>
                <w:sz w:val="26"/>
                <w:szCs w:val="28"/>
              </w:rPr>
              <w:t xml:space="preserve"> XÃ HỘI CHỦ NGHĨA VIỆT NAM</w:t>
            </w:r>
          </w:p>
          <w:p w:rsidR="00A559FC" w:rsidRPr="0038448C" w:rsidRDefault="00A559FC" w:rsidP="00A559FC">
            <w:pPr>
              <w:widowControl w:val="0"/>
              <w:jc w:val="center"/>
              <w:rPr>
                <w:rFonts w:eastAsia="Times New Roman" w:cs="Times New Roman"/>
                <w:bCs/>
                <w:szCs w:val="28"/>
              </w:rPr>
            </w:pPr>
            <w:r w:rsidRPr="0038448C">
              <w:rPr>
                <w:rFonts w:eastAsia="Times New Roman" w:cs="Times New Roman"/>
                <w:b/>
                <w:bCs/>
                <w:szCs w:val="28"/>
              </w:rPr>
              <w:t>Độc lập - Tự do - Hạnh phúc</w:t>
            </w:r>
          </w:p>
        </w:tc>
      </w:tr>
      <w:tr w:rsidR="0038448C" w:rsidRPr="0038448C" w:rsidTr="00AC45CC">
        <w:trPr>
          <w:trHeight w:val="802"/>
        </w:trPr>
        <w:tc>
          <w:tcPr>
            <w:tcW w:w="3404" w:type="dxa"/>
            <w:shd w:val="clear" w:color="auto" w:fill="auto"/>
          </w:tcPr>
          <w:p w:rsidR="00A559FC" w:rsidRPr="0038448C" w:rsidRDefault="00A559FC" w:rsidP="00A559FC">
            <w:pPr>
              <w:widowControl w:val="0"/>
              <w:jc w:val="both"/>
              <w:rPr>
                <w:rFonts w:eastAsia="Times New Roman" w:cs="Times New Roman"/>
                <w:bCs/>
                <w:szCs w:val="28"/>
              </w:rPr>
            </w:pPr>
            <w:r w:rsidRPr="0038448C">
              <w:rPr>
                <w:rFonts w:eastAsia="Times New Roman" w:cs="Times New Roman"/>
                <w:bCs/>
                <w:noProof/>
                <w:sz w:val="26"/>
                <w:szCs w:val="28"/>
                <w:lang w:val="vi-VN" w:eastAsia="vi-VN"/>
              </w:rPr>
              <mc:AlternateContent>
                <mc:Choice Requires="wps">
                  <w:drawing>
                    <wp:anchor distT="4294967294" distB="4294967294" distL="114300" distR="114300" simplePos="0" relativeHeight="251663360" behindDoc="0" locked="0" layoutInCell="1" allowOverlap="1" wp14:anchorId="52906315" wp14:editId="08360F33">
                      <wp:simplePos x="0" y="0"/>
                      <wp:positionH relativeFrom="column">
                        <wp:posOffset>601980</wp:posOffset>
                      </wp:positionH>
                      <wp:positionV relativeFrom="paragraph">
                        <wp:posOffset>3175</wp:posOffset>
                      </wp:positionV>
                      <wp:extent cx="810895" cy="0"/>
                      <wp:effectExtent l="0" t="0" r="273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401D5" id="Straight Connector 9"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4pt,.25pt" to="111.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sfS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"/>
                  </w:pict>
                </mc:Fallback>
              </mc:AlternateContent>
            </w:r>
          </w:p>
          <w:p w:rsidR="00A559FC" w:rsidRPr="0038448C" w:rsidRDefault="0093023A" w:rsidP="00AA2B11">
            <w:pPr>
              <w:widowControl w:val="0"/>
              <w:jc w:val="center"/>
              <w:rPr>
                <w:rFonts w:eastAsia="Times New Roman" w:cs="Times New Roman"/>
                <w:bCs/>
                <w:szCs w:val="28"/>
              </w:rPr>
            </w:pPr>
            <w:r>
              <w:rPr>
                <w:rFonts w:eastAsia="Times New Roman" w:cs="Times New Roman"/>
                <w:bCs/>
                <w:szCs w:val="28"/>
                <w:lang w:val="fr-FR"/>
              </w:rPr>
              <w:t xml:space="preserve">Số: </w:t>
            </w:r>
            <w:r w:rsidR="00AA2B11">
              <w:rPr>
                <w:rFonts w:eastAsia="Times New Roman" w:cs="Times New Roman"/>
                <w:bCs/>
                <w:szCs w:val="28"/>
                <w:lang w:val="fr-FR"/>
              </w:rPr>
              <w:t>215</w:t>
            </w:r>
            <w:r w:rsidR="00A559FC" w:rsidRPr="0038448C">
              <w:rPr>
                <w:rFonts w:eastAsia="Times New Roman" w:cs="Times New Roman"/>
                <w:bCs/>
                <w:szCs w:val="28"/>
                <w:lang w:val="fr-FR"/>
              </w:rPr>
              <w:t>/NQ-HĐND</w:t>
            </w:r>
          </w:p>
        </w:tc>
        <w:tc>
          <w:tcPr>
            <w:tcW w:w="5782" w:type="dxa"/>
            <w:shd w:val="clear" w:color="auto" w:fill="auto"/>
          </w:tcPr>
          <w:p w:rsidR="00A559FC" w:rsidRPr="0038448C" w:rsidRDefault="00716E4C" w:rsidP="00A559FC">
            <w:pPr>
              <w:widowControl w:val="0"/>
              <w:jc w:val="both"/>
              <w:rPr>
                <w:rFonts w:eastAsia="Times New Roman" w:cs="Times New Roman"/>
                <w:bCs/>
                <w:i/>
                <w:iCs/>
                <w:szCs w:val="28"/>
              </w:rPr>
            </w:pPr>
            <w:r w:rsidRPr="0038448C">
              <w:rPr>
                <w:rFonts w:eastAsia="Times New Roman" w:cs="Times New Roman"/>
                <w:bCs/>
                <w:noProof/>
                <w:szCs w:val="28"/>
                <w:lang w:val="vi-VN" w:eastAsia="vi-VN"/>
              </w:rPr>
              <mc:AlternateContent>
                <mc:Choice Requires="wps">
                  <w:drawing>
                    <wp:anchor distT="4294967294" distB="4294967294" distL="114300" distR="114300" simplePos="0" relativeHeight="251659264" behindDoc="0" locked="0" layoutInCell="1" allowOverlap="1" wp14:anchorId="1CF1C097" wp14:editId="01762904">
                      <wp:simplePos x="0" y="0"/>
                      <wp:positionH relativeFrom="column">
                        <wp:posOffset>822325</wp:posOffset>
                      </wp:positionH>
                      <wp:positionV relativeFrom="paragraph">
                        <wp:posOffset>49530</wp:posOffset>
                      </wp:positionV>
                      <wp:extent cx="19431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E1807" id="Straight Connector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75pt,3.9pt" to="217.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x3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"/>
                  </w:pict>
                </mc:Fallback>
              </mc:AlternateContent>
            </w:r>
          </w:p>
          <w:p w:rsidR="00A559FC" w:rsidRPr="0038448C" w:rsidRDefault="00A559FC" w:rsidP="00AA2B11">
            <w:pPr>
              <w:widowControl w:val="0"/>
              <w:jc w:val="right"/>
              <w:rPr>
                <w:rFonts w:eastAsia="Times New Roman" w:cs="Times New Roman"/>
                <w:bCs/>
                <w:szCs w:val="28"/>
              </w:rPr>
            </w:pPr>
            <w:r w:rsidRPr="0038448C">
              <w:rPr>
                <w:rFonts w:eastAsia="Times New Roman" w:cs="Times New Roman"/>
                <w:bCs/>
                <w:i/>
                <w:iCs/>
                <w:szCs w:val="28"/>
              </w:rPr>
              <w:t xml:space="preserve">Điện Biên, ngày </w:t>
            </w:r>
            <w:r w:rsidR="00AA2B11">
              <w:rPr>
                <w:rFonts w:eastAsia="Times New Roman" w:cs="Times New Roman"/>
                <w:bCs/>
                <w:i/>
                <w:iCs/>
                <w:szCs w:val="28"/>
              </w:rPr>
              <w:t>16</w:t>
            </w:r>
            <w:r w:rsidRPr="0038448C">
              <w:rPr>
                <w:rFonts w:eastAsia="Times New Roman" w:cs="Times New Roman"/>
                <w:bCs/>
                <w:i/>
                <w:iCs/>
                <w:szCs w:val="28"/>
              </w:rPr>
              <w:t xml:space="preserve"> tháng </w:t>
            </w:r>
            <w:r w:rsidR="00AA2B11">
              <w:rPr>
                <w:rFonts w:eastAsia="Times New Roman" w:cs="Times New Roman"/>
                <w:bCs/>
                <w:i/>
                <w:iCs/>
                <w:szCs w:val="28"/>
              </w:rPr>
              <w:t>3</w:t>
            </w:r>
            <w:r w:rsidRPr="0038448C">
              <w:rPr>
                <w:rFonts w:eastAsia="Times New Roman" w:cs="Times New Roman"/>
                <w:bCs/>
                <w:i/>
                <w:iCs/>
                <w:szCs w:val="28"/>
              </w:rPr>
              <w:t xml:space="preserve"> năm 2021</w:t>
            </w:r>
          </w:p>
        </w:tc>
      </w:tr>
    </w:tbl>
    <w:p w:rsidR="00A559FC" w:rsidRPr="0038448C" w:rsidRDefault="00A559FC" w:rsidP="00765D7D">
      <w:pPr>
        <w:widowControl w:val="0"/>
        <w:tabs>
          <w:tab w:val="left" w:pos="1650"/>
        </w:tabs>
        <w:spacing w:before="120"/>
        <w:jc w:val="center"/>
        <w:rPr>
          <w:rFonts w:eastAsia="Times New Roman" w:cs="Times New Roman"/>
          <w:b/>
          <w:szCs w:val="28"/>
        </w:rPr>
      </w:pPr>
      <w:r w:rsidRPr="0038448C">
        <w:rPr>
          <w:rFonts w:eastAsia="Times New Roman" w:cs="Times New Roman"/>
          <w:b/>
          <w:bCs/>
          <w:szCs w:val="28"/>
        </w:rPr>
        <w:t>NGHỊ QUYẾT</w:t>
      </w:r>
    </w:p>
    <w:p w:rsidR="00226F87" w:rsidRPr="0038448C" w:rsidRDefault="00226F87" w:rsidP="00716E4C">
      <w:pPr>
        <w:widowControl w:val="0"/>
        <w:jc w:val="both"/>
        <w:rPr>
          <w:rFonts w:eastAsia="Times New Roman" w:cs="Times New Roman"/>
          <w:b/>
          <w:szCs w:val="28"/>
        </w:rPr>
      </w:pPr>
      <w:r w:rsidRPr="0038448C">
        <w:rPr>
          <w:b/>
          <w:szCs w:val="28"/>
        </w:rPr>
        <w:t>Thông qua Báo cáo</w:t>
      </w:r>
      <w:r w:rsidRPr="0038448C">
        <w:rPr>
          <w:rFonts w:eastAsia="Times New Roman" w:cs="Times New Roman"/>
          <w:b/>
          <w:bCs/>
          <w:szCs w:val="28"/>
        </w:rPr>
        <w:t xml:space="preserve"> </w:t>
      </w:r>
      <w:r w:rsidRPr="0038448C">
        <w:rPr>
          <w:rFonts w:eastAsia="Times New Roman" w:cs="Times New Roman"/>
          <w:b/>
          <w:szCs w:val="28"/>
        </w:rPr>
        <w:t>rà soát, tổng hợp nhu cầu và dự kiến kế hoạch đầu tư công trung hạn giai đoạn 2021-2025</w:t>
      </w:r>
      <w:r w:rsidR="00765D7D" w:rsidRPr="0038448C">
        <w:rPr>
          <w:rFonts w:eastAsia="Times New Roman" w:cs="Times New Roman"/>
          <w:b/>
          <w:szCs w:val="28"/>
        </w:rPr>
        <w:t xml:space="preserve">, kế hoạch đầu tư công năm 2021 </w:t>
      </w:r>
      <w:r w:rsidR="00B52624" w:rsidRPr="0038448C">
        <w:rPr>
          <w:rFonts w:eastAsia="Times New Roman" w:cs="Times New Roman"/>
          <w:b/>
          <w:szCs w:val="28"/>
        </w:rPr>
        <w:t>C</w:t>
      </w:r>
      <w:r w:rsidRPr="0038448C">
        <w:rPr>
          <w:rFonts w:eastAsia="Times New Roman" w:cs="Times New Roman"/>
          <w:b/>
          <w:szCs w:val="28"/>
        </w:rPr>
        <w:t xml:space="preserve">hương trình mục tiêu quốc gia </w:t>
      </w:r>
      <w:r w:rsidR="00B52624" w:rsidRPr="0038448C">
        <w:rPr>
          <w:rFonts w:eastAsia="Times New Roman" w:cs="Times New Roman"/>
          <w:b/>
          <w:szCs w:val="28"/>
        </w:rPr>
        <w:t>P</w:t>
      </w:r>
      <w:r w:rsidRPr="0038448C">
        <w:rPr>
          <w:rFonts w:eastAsia="Times New Roman" w:cs="Times New Roman"/>
          <w:b/>
          <w:szCs w:val="28"/>
        </w:rPr>
        <w:t xml:space="preserve">hát triển kinh tế - xã hội vùng đồng bào </w:t>
      </w:r>
      <w:r w:rsidR="00716E4C" w:rsidRPr="0038448C">
        <w:rPr>
          <w:rFonts w:eastAsia="Times New Roman" w:cs="Times New Roman"/>
          <w:b/>
          <w:szCs w:val="28"/>
        </w:rPr>
        <w:tab/>
      </w:r>
      <w:r w:rsidR="00716E4C" w:rsidRPr="0038448C">
        <w:rPr>
          <w:rFonts w:eastAsia="Times New Roman" w:cs="Times New Roman"/>
          <w:b/>
          <w:szCs w:val="28"/>
        </w:rPr>
        <w:tab/>
      </w:r>
      <w:r w:rsidRPr="0038448C">
        <w:rPr>
          <w:rFonts w:eastAsia="Times New Roman" w:cs="Times New Roman"/>
          <w:b/>
          <w:szCs w:val="28"/>
        </w:rPr>
        <w:t>dân tộc thiểu số và miền núi</w:t>
      </w:r>
      <w:r w:rsidR="00B52624" w:rsidRPr="0038448C">
        <w:rPr>
          <w:rFonts w:eastAsia="Times New Roman" w:cs="Times New Roman"/>
          <w:b/>
          <w:szCs w:val="28"/>
        </w:rPr>
        <w:t>,</w:t>
      </w:r>
      <w:r w:rsidRPr="0038448C">
        <w:rPr>
          <w:rFonts w:eastAsia="Times New Roman" w:cs="Times New Roman"/>
          <w:b/>
          <w:szCs w:val="28"/>
        </w:rPr>
        <w:t xml:space="preserve"> trên địa bàn tỉnh Điện Biên</w:t>
      </w:r>
    </w:p>
    <w:p w:rsidR="00A559FC" w:rsidRPr="0038448C" w:rsidRDefault="00A559FC" w:rsidP="00A559FC">
      <w:pPr>
        <w:widowControl w:val="0"/>
        <w:jc w:val="center"/>
        <w:rPr>
          <w:rFonts w:eastAsia="Times New Roman" w:cs="Times New Roman"/>
          <w:b/>
          <w:i/>
          <w:iCs/>
          <w:sz w:val="36"/>
          <w:szCs w:val="28"/>
        </w:rPr>
      </w:pPr>
      <w:r w:rsidRPr="0038448C">
        <w:rPr>
          <w:rFonts w:eastAsia="Times New Roman" w:cs="Times New Roman"/>
          <w:b/>
          <w:i/>
          <w:iCs/>
          <w:noProof/>
          <w:sz w:val="24"/>
          <w:szCs w:val="28"/>
          <w:lang w:val="vi-VN" w:eastAsia="vi-VN"/>
        </w:rPr>
        <mc:AlternateContent>
          <mc:Choice Requires="wps">
            <w:drawing>
              <wp:anchor distT="4294967295" distB="4294967295" distL="114300" distR="114300" simplePos="0" relativeHeight="251662336" behindDoc="0" locked="0" layoutInCell="1" allowOverlap="1" wp14:anchorId="2D102EDC" wp14:editId="60E26E6F">
                <wp:simplePos x="0" y="0"/>
                <wp:positionH relativeFrom="column">
                  <wp:posOffset>1672145</wp:posOffset>
                </wp:positionH>
                <wp:positionV relativeFrom="paragraph">
                  <wp:posOffset>42545</wp:posOffset>
                </wp:positionV>
                <wp:extent cx="2388870" cy="0"/>
                <wp:effectExtent l="0" t="0" r="114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8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A4A1F" id="Straight Connector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65pt,3.35pt" to="319.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"/>
            </w:pict>
          </mc:Fallback>
        </mc:AlternateContent>
      </w:r>
    </w:p>
    <w:p w:rsidR="00A559FC" w:rsidRPr="0038448C" w:rsidRDefault="00A559FC" w:rsidP="00A559FC">
      <w:pPr>
        <w:widowControl w:val="0"/>
        <w:jc w:val="center"/>
        <w:rPr>
          <w:rFonts w:eastAsia="Times New Roman" w:cs="Times New Roman"/>
          <w:bCs/>
          <w:sz w:val="26"/>
          <w:szCs w:val="28"/>
        </w:rPr>
      </w:pPr>
      <w:r w:rsidRPr="0038448C">
        <w:rPr>
          <w:rFonts w:eastAsia="Times New Roman" w:cs="Times New Roman"/>
          <w:b/>
          <w:bCs/>
          <w:sz w:val="26"/>
          <w:szCs w:val="28"/>
        </w:rPr>
        <w:t>HỘI ĐỒNG NHÂN DÂN TỈNH ĐIỆN BIÊN</w:t>
      </w:r>
    </w:p>
    <w:p w:rsidR="00A559FC" w:rsidRPr="0038448C" w:rsidRDefault="00A559FC" w:rsidP="00A559FC">
      <w:pPr>
        <w:widowControl w:val="0"/>
        <w:jc w:val="center"/>
        <w:rPr>
          <w:rFonts w:eastAsia="Times New Roman" w:cs="Times New Roman"/>
          <w:b/>
          <w:sz w:val="26"/>
          <w:szCs w:val="28"/>
        </w:rPr>
      </w:pPr>
      <w:r w:rsidRPr="0038448C">
        <w:rPr>
          <w:rFonts w:eastAsia="Times New Roman" w:cs="Times New Roman"/>
          <w:b/>
          <w:bCs/>
          <w:sz w:val="26"/>
          <w:szCs w:val="28"/>
        </w:rPr>
        <w:t>KHOÁ XIV, KỲ HỌP THỨ 17</w:t>
      </w:r>
    </w:p>
    <w:p w:rsidR="00A559FC" w:rsidRPr="0038448C" w:rsidRDefault="00A559FC" w:rsidP="00284CAC">
      <w:pPr>
        <w:widowControl w:val="0"/>
        <w:spacing w:before="120" w:after="120"/>
        <w:ind w:firstLine="720"/>
        <w:jc w:val="both"/>
        <w:rPr>
          <w:rFonts w:eastAsia="Times New Roman" w:cs="Times New Roman"/>
          <w:bCs/>
          <w:i/>
          <w:iCs/>
          <w:spacing w:val="-4"/>
          <w:szCs w:val="28"/>
        </w:rPr>
      </w:pPr>
      <w:r w:rsidRPr="0038448C">
        <w:rPr>
          <w:rFonts w:eastAsia="Times New Roman" w:cs="Times New Roman"/>
          <w:bCs/>
          <w:i/>
          <w:iCs/>
          <w:spacing w:val="-4"/>
          <w:szCs w:val="28"/>
        </w:rPr>
        <w:t>Căn cứ Luật Tổ chức Chính quyền địa phương</w:t>
      </w:r>
      <w:r w:rsidR="002F2A9D">
        <w:rPr>
          <w:rFonts w:eastAsia="Times New Roman" w:cs="Times New Roman"/>
          <w:bCs/>
          <w:i/>
          <w:iCs/>
          <w:spacing w:val="-4"/>
          <w:szCs w:val="28"/>
        </w:rPr>
        <w:t>,</w:t>
      </w:r>
      <w:r w:rsidRPr="0038448C">
        <w:rPr>
          <w:rFonts w:eastAsia="Times New Roman" w:cs="Times New Roman"/>
          <w:bCs/>
          <w:i/>
          <w:iCs/>
          <w:spacing w:val="-4"/>
          <w:szCs w:val="28"/>
        </w:rPr>
        <w:t xml:space="preserve"> ngày 19 tháng 6 năm 2015</w:t>
      </w:r>
      <w:r w:rsidR="00B52624" w:rsidRPr="0038448C">
        <w:rPr>
          <w:rFonts w:eastAsia="Times New Roman" w:cs="Times New Roman"/>
          <w:bCs/>
          <w:i/>
          <w:iCs/>
          <w:spacing w:val="-4"/>
          <w:szCs w:val="28"/>
        </w:rPr>
        <w:t>;</w:t>
      </w:r>
      <w:r w:rsidR="00284CAC" w:rsidRPr="0038448C">
        <w:rPr>
          <w:rFonts w:eastAsia="Times New Roman" w:cs="Times New Roman"/>
          <w:bCs/>
          <w:i/>
          <w:iCs/>
          <w:spacing w:val="-4"/>
          <w:szCs w:val="28"/>
        </w:rPr>
        <w:t xml:space="preserve"> </w:t>
      </w:r>
      <w:r w:rsidR="00284CAC" w:rsidRPr="0038448C">
        <w:rPr>
          <w:rFonts w:eastAsia="Times New Roman" w:cs="Times New Roman"/>
          <w:bCs/>
          <w:i/>
          <w:iCs/>
          <w:szCs w:val="28"/>
          <w:shd w:val="clear" w:color="auto" w:fill="FFFFFF"/>
          <w:lang w:val="vi-VN"/>
        </w:rPr>
        <w:t>Luật sửa đổi, bổ sung một s</w:t>
      </w:r>
      <w:r w:rsidR="00284CAC" w:rsidRPr="0038448C">
        <w:rPr>
          <w:rFonts w:eastAsia="Times New Roman" w:cs="Times New Roman"/>
          <w:bCs/>
          <w:i/>
          <w:iCs/>
          <w:szCs w:val="28"/>
          <w:shd w:val="clear" w:color="auto" w:fill="FFFFFF"/>
        </w:rPr>
        <w:t>ố </w:t>
      </w:r>
      <w:r w:rsidR="00284CAC" w:rsidRPr="0038448C">
        <w:rPr>
          <w:rFonts w:eastAsia="Times New Roman" w:cs="Times New Roman"/>
          <w:bCs/>
          <w:i/>
          <w:iCs/>
          <w:szCs w:val="28"/>
          <w:shd w:val="clear" w:color="auto" w:fill="FFFFFF"/>
          <w:lang w:val="vi-VN"/>
        </w:rPr>
        <w:t>điều của Luật Tổ chức Ch</w:t>
      </w:r>
      <w:r w:rsidR="00284CAC" w:rsidRPr="0038448C">
        <w:rPr>
          <w:rFonts w:eastAsia="Times New Roman" w:cs="Times New Roman"/>
          <w:bCs/>
          <w:i/>
          <w:iCs/>
          <w:szCs w:val="28"/>
          <w:shd w:val="clear" w:color="auto" w:fill="FFFFFF"/>
        </w:rPr>
        <w:t>í</w:t>
      </w:r>
      <w:r w:rsidR="00284CAC" w:rsidRPr="0038448C">
        <w:rPr>
          <w:rFonts w:eastAsia="Times New Roman" w:cs="Times New Roman"/>
          <w:bCs/>
          <w:i/>
          <w:iCs/>
          <w:szCs w:val="28"/>
          <w:shd w:val="clear" w:color="auto" w:fill="FFFFFF"/>
          <w:lang w:val="vi-VN"/>
        </w:rPr>
        <w:t>nh</w:t>
      </w:r>
      <w:r w:rsidR="00284CAC" w:rsidRPr="0038448C">
        <w:rPr>
          <w:rFonts w:eastAsia="Times New Roman" w:cs="Times New Roman"/>
          <w:bCs/>
          <w:i/>
          <w:iCs/>
          <w:szCs w:val="28"/>
          <w:shd w:val="clear" w:color="auto" w:fill="FFFFFF"/>
        </w:rPr>
        <w:t xml:space="preserve"> phủ </w:t>
      </w:r>
      <w:r w:rsidR="00284CAC" w:rsidRPr="0038448C">
        <w:rPr>
          <w:rFonts w:eastAsia="Times New Roman" w:cs="Times New Roman"/>
          <w:bCs/>
          <w:i/>
          <w:iCs/>
          <w:szCs w:val="28"/>
          <w:shd w:val="clear" w:color="auto" w:fill="FFFFFF"/>
          <w:lang w:val="vi-VN"/>
        </w:rPr>
        <w:t xml:space="preserve">và Luật Tổ chức </w:t>
      </w:r>
      <w:r w:rsidR="00284CAC" w:rsidRPr="0038448C">
        <w:rPr>
          <w:rFonts w:eastAsia="Times New Roman" w:cs="Times New Roman"/>
          <w:bCs/>
          <w:i/>
          <w:iCs/>
          <w:szCs w:val="28"/>
          <w:shd w:val="clear" w:color="auto" w:fill="FFFFFF"/>
        </w:rPr>
        <w:t>C</w:t>
      </w:r>
      <w:r w:rsidR="00284CAC" w:rsidRPr="0038448C">
        <w:rPr>
          <w:rFonts w:eastAsia="Times New Roman" w:cs="Times New Roman"/>
          <w:bCs/>
          <w:i/>
          <w:iCs/>
          <w:szCs w:val="28"/>
          <w:shd w:val="clear" w:color="auto" w:fill="FFFFFF"/>
          <w:lang w:val="vi-VN"/>
        </w:rPr>
        <w:t>h</w:t>
      </w:r>
      <w:r w:rsidR="00284CAC" w:rsidRPr="0038448C">
        <w:rPr>
          <w:rFonts w:eastAsia="Times New Roman" w:cs="Times New Roman"/>
          <w:bCs/>
          <w:i/>
          <w:iCs/>
          <w:szCs w:val="28"/>
          <w:shd w:val="clear" w:color="auto" w:fill="FFFFFF"/>
        </w:rPr>
        <w:t>í</w:t>
      </w:r>
      <w:r w:rsidR="00284CAC" w:rsidRPr="0038448C">
        <w:rPr>
          <w:rFonts w:eastAsia="Times New Roman" w:cs="Times New Roman"/>
          <w:bCs/>
          <w:i/>
          <w:iCs/>
          <w:szCs w:val="28"/>
          <w:shd w:val="clear" w:color="auto" w:fill="FFFFFF"/>
          <w:lang w:val="vi-VN"/>
        </w:rPr>
        <w:t>nh quyền địa phương</w:t>
      </w:r>
      <w:r w:rsidR="002F2A9D">
        <w:rPr>
          <w:rFonts w:eastAsia="Times New Roman" w:cs="Times New Roman"/>
          <w:bCs/>
          <w:i/>
          <w:iCs/>
          <w:szCs w:val="28"/>
          <w:shd w:val="clear" w:color="auto" w:fill="FFFFFF"/>
        </w:rPr>
        <w:t>,</w:t>
      </w:r>
      <w:r w:rsidR="00284CAC" w:rsidRPr="0038448C">
        <w:rPr>
          <w:rFonts w:eastAsia="Times New Roman" w:cs="Times New Roman"/>
          <w:bCs/>
          <w:i/>
          <w:iCs/>
          <w:szCs w:val="28"/>
          <w:shd w:val="clear" w:color="auto" w:fill="FFFFFF"/>
          <w:lang w:val="vi-VN"/>
        </w:rPr>
        <w:t xml:space="preserve"> </w:t>
      </w:r>
      <w:r w:rsidR="00284CAC" w:rsidRPr="0038448C">
        <w:rPr>
          <w:rFonts w:eastAsia="Times New Roman" w:cs="Times New Roman"/>
          <w:bCs/>
          <w:i/>
          <w:iCs/>
          <w:szCs w:val="28"/>
        </w:rPr>
        <w:t xml:space="preserve">ngày 22 tháng 11 năm </w:t>
      </w:r>
      <w:r w:rsidR="00284CAC" w:rsidRPr="0038448C">
        <w:rPr>
          <w:rFonts w:eastAsia="Times New Roman" w:cs="Times New Roman"/>
          <w:bCs/>
          <w:i/>
          <w:iCs/>
          <w:szCs w:val="28"/>
          <w:shd w:val="clear" w:color="auto" w:fill="FFFFFF"/>
          <w:lang w:val="vi-VN"/>
        </w:rPr>
        <w:t>201</w:t>
      </w:r>
      <w:r w:rsidR="00284CAC" w:rsidRPr="0038448C">
        <w:rPr>
          <w:rFonts w:eastAsia="Times New Roman" w:cs="Times New Roman"/>
          <w:bCs/>
          <w:i/>
          <w:iCs/>
          <w:szCs w:val="28"/>
          <w:shd w:val="clear" w:color="auto" w:fill="FFFFFF"/>
        </w:rPr>
        <w:t>9;</w:t>
      </w:r>
    </w:p>
    <w:p w:rsidR="00181546" w:rsidRPr="0038448C" w:rsidRDefault="00181546" w:rsidP="00181546">
      <w:pPr>
        <w:widowControl w:val="0"/>
        <w:spacing w:before="120" w:after="120"/>
        <w:ind w:firstLine="720"/>
        <w:jc w:val="both"/>
        <w:rPr>
          <w:rFonts w:eastAsia="Times New Roman" w:cs="Times New Roman"/>
          <w:bCs/>
          <w:i/>
          <w:iCs/>
          <w:noProof/>
          <w:szCs w:val="28"/>
        </w:rPr>
      </w:pPr>
      <w:r w:rsidRPr="0038448C">
        <w:rPr>
          <w:rFonts w:eastAsia="Times New Roman" w:cs="Times New Roman"/>
          <w:bCs/>
          <w:i/>
          <w:iCs/>
          <w:noProof/>
          <w:szCs w:val="28"/>
        </w:rPr>
        <w:t>Căn cứ Luật Ngân sách nhà nước</w:t>
      </w:r>
      <w:r w:rsidR="002F2A9D">
        <w:rPr>
          <w:rFonts w:eastAsia="Times New Roman" w:cs="Times New Roman"/>
          <w:bCs/>
          <w:i/>
          <w:iCs/>
          <w:noProof/>
          <w:szCs w:val="28"/>
        </w:rPr>
        <w:t>,</w:t>
      </w:r>
      <w:r w:rsidRPr="0038448C">
        <w:rPr>
          <w:rFonts w:eastAsia="Times New Roman" w:cs="Times New Roman"/>
          <w:bCs/>
          <w:i/>
          <w:iCs/>
          <w:noProof/>
          <w:szCs w:val="28"/>
        </w:rPr>
        <w:t xml:space="preserve"> ngày 25 </w:t>
      </w:r>
      <w:r w:rsidRPr="0038448C">
        <w:rPr>
          <w:rFonts w:eastAsia="Times New Roman" w:cs="Times New Roman"/>
          <w:bCs/>
          <w:i/>
          <w:iCs/>
          <w:szCs w:val="28"/>
        </w:rPr>
        <w:t xml:space="preserve">tháng 6 năm </w:t>
      </w:r>
      <w:r w:rsidRPr="0038448C">
        <w:rPr>
          <w:rFonts w:eastAsia="Times New Roman" w:cs="Times New Roman"/>
          <w:bCs/>
          <w:i/>
          <w:iCs/>
          <w:noProof/>
          <w:szCs w:val="28"/>
        </w:rPr>
        <w:t>2015;</w:t>
      </w:r>
    </w:p>
    <w:p w:rsidR="00A559FC" w:rsidRPr="0038448C" w:rsidRDefault="00A559FC" w:rsidP="00D4438C">
      <w:pPr>
        <w:widowControl w:val="0"/>
        <w:spacing w:before="120" w:after="120"/>
        <w:ind w:firstLine="720"/>
        <w:jc w:val="both"/>
        <w:rPr>
          <w:rFonts w:eastAsia="Times New Roman" w:cs="Times New Roman"/>
          <w:i/>
          <w:iCs/>
          <w:szCs w:val="28"/>
        </w:rPr>
      </w:pPr>
      <w:r w:rsidRPr="0038448C">
        <w:rPr>
          <w:rFonts w:eastAsia="Times New Roman" w:cs="Times New Roman"/>
          <w:bCs/>
          <w:i/>
          <w:iCs/>
          <w:szCs w:val="28"/>
        </w:rPr>
        <w:t>Căn cứ Luật Đầu tư công</w:t>
      </w:r>
      <w:r w:rsidR="002F2A9D">
        <w:rPr>
          <w:rFonts w:eastAsia="Times New Roman" w:cs="Times New Roman"/>
          <w:bCs/>
          <w:i/>
          <w:iCs/>
          <w:szCs w:val="28"/>
        </w:rPr>
        <w:t>,</w:t>
      </w:r>
      <w:r w:rsidRPr="0038448C">
        <w:rPr>
          <w:rFonts w:eastAsia="Times New Roman" w:cs="Times New Roman"/>
          <w:bCs/>
          <w:i/>
          <w:iCs/>
          <w:szCs w:val="28"/>
        </w:rPr>
        <w:t xml:space="preserve"> ngày 13 tháng 6 năm 2019</w:t>
      </w:r>
      <w:r w:rsidR="00B52624" w:rsidRPr="0038448C">
        <w:rPr>
          <w:rFonts w:eastAsia="Times New Roman" w:cs="Times New Roman"/>
          <w:bCs/>
          <w:i/>
          <w:iCs/>
          <w:szCs w:val="28"/>
        </w:rPr>
        <w:t>;</w:t>
      </w:r>
    </w:p>
    <w:p w:rsidR="00A559FC" w:rsidRPr="0038448C" w:rsidRDefault="00A559FC" w:rsidP="00D4438C">
      <w:pPr>
        <w:widowControl w:val="0"/>
        <w:spacing w:before="120" w:after="120"/>
        <w:ind w:firstLine="720"/>
        <w:jc w:val="both"/>
        <w:rPr>
          <w:rFonts w:eastAsia="Times New Roman" w:cs="Times New Roman"/>
          <w:bCs/>
          <w:i/>
          <w:iCs/>
          <w:noProof/>
          <w:szCs w:val="28"/>
        </w:rPr>
      </w:pPr>
      <w:r w:rsidRPr="0038448C">
        <w:rPr>
          <w:rFonts w:eastAsia="Times New Roman" w:cs="Times New Roman"/>
          <w:bCs/>
          <w:i/>
          <w:iCs/>
          <w:noProof/>
          <w:szCs w:val="28"/>
        </w:rPr>
        <w:t>Căn cứ Nghị quyết số 973/2020/UBTVQH14</w:t>
      </w:r>
      <w:r w:rsidR="00284CAC" w:rsidRPr="0038448C">
        <w:rPr>
          <w:rFonts w:eastAsia="Times New Roman" w:cs="Times New Roman"/>
          <w:bCs/>
          <w:i/>
          <w:iCs/>
          <w:noProof/>
          <w:szCs w:val="28"/>
        </w:rPr>
        <w:t>,</w:t>
      </w:r>
      <w:r w:rsidRPr="0038448C">
        <w:rPr>
          <w:rFonts w:eastAsia="Times New Roman" w:cs="Times New Roman"/>
          <w:bCs/>
          <w:i/>
          <w:iCs/>
          <w:noProof/>
          <w:szCs w:val="28"/>
        </w:rPr>
        <w:t xml:space="preserve"> ngày 08</w:t>
      </w:r>
      <w:r w:rsidR="00284CAC" w:rsidRPr="0038448C">
        <w:rPr>
          <w:rFonts w:eastAsia="Times New Roman" w:cs="Times New Roman"/>
          <w:bCs/>
          <w:i/>
          <w:iCs/>
          <w:noProof/>
          <w:szCs w:val="28"/>
        </w:rPr>
        <w:t xml:space="preserve"> tháng </w:t>
      </w:r>
      <w:r w:rsidRPr="0038448C">
        <w:rPr>
          <w:rFonts w:eastAsia="Times New Roman" w:cs="Times New Roman"/>
          <w:bCs/>
          <w:i/>
          <w:iCs/>
          <w:noProof/>
          <w:szCs w:val="28"/>
        </w:rPr>
        <w:t>7</w:t>
      </w:r>
      <w:r w:rsidR="00284CAC" w:rsidRPr="0038448C">
        <w:rPr>
          <w:rFonts w:eastAsia="Times New Roman" w:cs="Times New Roman"/>
          <w:bCs/>
          <w:i/>
          <w:iCs/>
          <w:noProof/>
          <w:szCs w:val="28"/>
        </w:rPr>
        <w:t xml:space="preserve"> năm </w:t>
      </w:r>
      <w:r w:rsidRPr="0038448C">
        <w:rPr>
          <w:rFonts w:eastAsia="Times New Roman" w:cs="Times New Roman"/>
          <w:bCs/>
          <w:i/>
          <w:iCs/>
          <w:noProof/>
          <w:szCs w:val="28"/>
        </w:rPr>
        <w:t xml:space="preserve">2020 của Ủy ban </w:t>
      </w:r>
      <w:r w:rsidR="00AC45CC" w:rsidRPr="0038448C">
        <w:rPr>
          <w:rFonts w:eastAsia="Times New Roman" w:cs="Times New Roman"/>
          <w:bCs/>
          <w:i/>
          <w:iCs/>
          <w:noProof/>
          <w:szCs w:val="28"/>
        </w:rPr>
        <w:t>T</w:t>
      </w:r>
      <w:r w:rsidRPr="0038448C">
        <w:rPr>
          <w:rFonts w:eastAsia="Times New Roman" w:cs="Times New Roman"/>
          <w:bCs/>
          <w:i/>
          <w:iCs/>
          <w:noProof/>
          <w:szCs w:val="28"/>
        </w:rPr>
        <w:t>hường vụ Quốc hội quy định về nguyên tắc, tiêu chí và định mức phân bổ vốn đầu tư công nguồn ngân sách nhà nước giai đoạn 2021-2025; Quyết định số 26/2020/QĐ-TTg</w:t>
      </w:r>
      <w:r w:rsidR="00284CAC" w:rsidRPr="0038448C">
        <w:rPr>
          <w:rFonts w:eastAsia="Times New Roman" w:cs="Times New Roman"/>
          <w:bCs/>
          <w:i/>
          <w:iCs/>
          <w:noProof/>
          <w:szCs w:val="28"/>
        </w:rPr>
        <w:t>,</w:t>
      </w:r>
      <w:r w:rsidRPr="0038448C">
        <w:rPr>
          <w:rFonts w:eastAsia="Times New Roman" w:cs="Times New Roman"/>
          <w:bCs/>
          <w:i/>
          <w:iCs/>
          <w:noProof/>
          <w:szCs w:val="28"/>
        </w:rPr>
        <w:t xml:space="preserve"> ngày 14</w:t>
      </w:r>
      <w:r w:rsidR="00284CAC" w:rsidRPr="0038448C">
        <w:rPr>
          <w:rFonts w:eastAsia="Times New Roman" w:cs="Times New Roman"/>
          <w:bCs/>
          <w:i/>
          <w:iCs/>
          <w:noProof/>
          <w:szCs w:val="28"/>
        </w:rPr>
        <w:t xml:space="preserve"> tháng </w:t>
      </w:r>
      <w:r w:rsidRPr="0038448C">
        <w:rPr>
          <w:rFonts w:eastAsia="Times New Roman" w:cs="Times New Roman"/>
          <w:bCs/>
          <w:i/>
          <w:iCs/>
          <w:noProof/>
          <w:szCs w:val="28"/>
        </w:rPr>
        <w:t>9</w:t>
      </w:r>
      <w:r w:rsidR="00284CAC" w:rsidRPr="0038448C">
        <w:rPr>
          <w:rFonts w:eastAsia="Times New Roman" w:cs="Times New Roman"/>
          <w:bCs/>
          <w:i/>
          <w:iCs/>
          <w:noProof/>
          <w:szCs w:val="28"/>
        </w:rPr>
        <w:t xml:space="preserve"> năm </w:t>
      </w:r>
      <w:r w:rsidRPr="0038448C">
        <w:rPr>
          <w:rFonts w:eastAsia="Times New Roman" w:cs="Times New Roman"/>
          <w:bCs/>
          <w:i/>
          <w:iCs/>
          <w:noProof/>
          <w:szCs w:val="28"/>
        </w:rPr>
        <w:t>2020 của Thủ tướng Chính phủ về quy định chi tiết một số điều của Nghị quyết số 973/2020/UBTVQH14</w:t>
      </w:r>
      <w:r w:rsidR="00284CAC" w:rsidRPr="0038448C">
        <w:rPr>
          <w:rFonts w:eastAsia="Times New Roman" w:cs="Times New Roman"/>
          <w:bCs/>
          <w:i/>
          <w:iCs/>
          <w:noProof/>
          <w:szCs w:val="28"/>
        </w:rPr>
        <w:t>,</w:t>
      </w:r>
      <w:r w:rsidRPr="0038448C">
        <w:rPr>
          <w:rFonts w:eastAsia="Times New Roman" w:cs="Times New Roman"/>
          <w:bCs/>
          <w:i/>
          <w:iCs/>
          <w:noProof/>
          <w:szCs w:val="28"/>
        </w:rPr>
        <w:t xml:space="preserve"> ngày 08</w:t>
      </w:r>
      <w:r w:rsidR="00284CAC" w:rsidRPr="0038448C">
        <w:rPr>
          <w:rFonts w:eastAsia="Times New Roman" w:cs="Times New Roman"/>
          <w:bCs/>
          <w:i/>
          <w:iCs/>
          <w:noProof/>
          <w:szCs w:val="28"/>
        </w:rPr>
        <w:t xml:space="preserve"> tháng </w:t>
      </w:r>
      <w:r w:rsidRPr="0038448C">
        <w:rPr>
          <w:rFonts w:eastAsia="Times New Roman" w:cs="Times New Roman"/>
          <w:bCs/>
          <w:i/>
          <w:iCs/>
          <w:noProof/>
          <w:szCs w:val="28"/>
        </w:rPr>
        <w:t>7</w:t>
      </w:r>
      <w:r w:rsidR="00284CAC" w:rsidRPr="0038448C">
        <w:rPr>
          <w:rFonts w:eastAsia="Times New Roman" w:cs="Times New Roman"/>
          <w:bCs/>
          <w:i/>
          <w:iCs/>
          <w:noProof/>
          <w:szCs w:val="28"/>
        </w:rPr>
        <w:t xml:space="preserve"> năm </w:t>
      </w:r>
      <w:r w:rsidRPr="0038448C">
        <w:rPr>
          <w:rFonts w:eastAsia="Times New Roman" w:cs="Times New Roman"/>
          <w:bCs/>
          <w:i/>
          <w:iCs/>
          <w:noProof/>
          <w:szCs w:val="28"/>
        </w:rPr>
        <w:t>2020 của Ủy ban thường vụ Quốc hội</w:t>
      </w:r>
      <w:r w:rsidR="00B52624" w:rsidRPr="0038448C">
        <w:rPr>
          <w:rFonts w:eastAsia="Times New Roman" w:cs="Times New Roman"/>
          <w:bCs/>
          <w:i/>
          <w:iCs/>
          <w:noProof/>
          <w:szCs w:val="28"/>
        </w:rPr>
        <w:t>;</w:t>
      </w:r>
    </w:p>
    <w:p w:rsidR="00A559FC" w:rsidRPr="0038448C" w:rsidRDefault="00A559FC" w:rsidP="00D4438C">
      <w:pPr>
        <w:widowControl w:val="0"/>
        <w:spacing w:before="120" w:after="120"/>
        <w:ind w:firstLine="720"/>
        <w:jc w:val="both"/>
        <w:rPr>
          <w:rFonts w:eastAsia="Times New Roman" w:cs="Times New Roman"/>
          <w:bCs/>
          <w:i/>
          <w:iCs/>
          <w:noProof/>
          <w:szCs w:val="28"/>
        </w:rPr>
      </w:pPr>
      <w:r w:rsidRPr="0038448C">
        <w:rPr>
          <w:rFonts w:eastAsia="Times New Roman" w:cs="Times New Roman"/>
          <w:bCs/>
          <w:i/>
          <w:iCs/>
          <w:noProof/>
          <w:szCs w:val="28"/>
        </w:rPr>
        <w:t>Căn cứ Nghị quyết số 88/2019/QH14</w:t>
      </w:r>
      <w:r w:rsidR="004B3B37" w:rsidRPr="0038448C">
        <w:rPr>
          <w:rFonts w:eastAsia="Times New Roman" w:cs="Times New Roman"/>
          <w:bCs/>
          <w:i/>
          <w:iCs/>
          <w:noProof/>
          <w:szCs w:val="28"/>
        </w:rPr>
        <w:t>,</w:t>
      </w:r>
      <w:r w:rsidRPr="0038448C">
        <w:rPr>
          <w:rFonts w:eastAsia="Times New Roman" w:cs="Times New Roman"/>
          <w:bCs/>
          <w:i/>
          <w:iCs/>
          <w:noProof/>
          <w:szCs w:val="28"/>
        </w:rPr>
        <w:t xml:space="preserve"> ngày 18</w:t>
      </w:r>
      <w:r w:rsidR="00226F87" w:rsidRPr="0038448C">
        <w:rPr>
          <w:rFonts w:eastAsia="Times New Roman" w:cs="Times New Roman"/>
          <w:bCs/>
          <w:i/>
          <w:iCs/>
          <w:noProof/>
          <w:szCs w:val="28"/>
        </w:rPr>
        <w:t xml:space="preserve"> tháng </w:t>
      </w:r>
      <w:r w:rsidRPr="0038448C">
        <w:rPr>
          <w:rFonts w:eastAsia="Times New Roman" w:cs="Times New Roman"/>
          <w:bCs/>
          <w:i/>
          <w:iCs/>
          <w:noProof/>
          <w:szCs w:val="28"/>
        </w:rPr>
        <w:t>11</w:t>
      </w:r>
      <w:r w:rsidR="00226F87" w:rsidRPr="0038448C">
        <w:rPr>
          <w:rFonts w:eastAsia="Times New Roman" w:cs="Times New Roman"/>
          <w:bCs/>
          <w:i/>
          <w:iCs/>
          <w:noProof/>
          <w:szCs w:val="28"/>
        </w:rPr>
        <w:t xml:space="preserve"> năm </w:t>
      </w:r>
      <w:r w:rsidRPr="0038448C">
        <w:rPr>
          <w:rFonts w:eastAsia="Times New Roman" w:cs="Times New Roman"/>
          <w:bCs/>
          <w:i/>
          <w:iCs/>
          <w:noProof/>
          <w:szCs w:val="28"/>
        </w:rPr>
        <w:t xml:space="preserve">2019 của Quốc hội về việc phê duyệt </w:t>
      </w:r>
      <w:r w:rsidR="00B52624" w:rsidRPr="0038448C">
        <w:rPr>
          <w:rFonts w:eastAsia="Times New Roman" w:cs="Times New Roman"/>
          <w:bCs/>
          <w:i/>
          <w:iCs/>
          <w:noProof/>
          <w:szCs w:val="28"/>
        </w:rPr>
        <w:t>Đ</w:t>
      </w:r>
      <w:r w:rsidRPr="0038448C">
        <w:rPr>
          <w:rFonts w:eastAsia="Times New Roman" w:cs="Times New Roman"/>
          <w:bCs/>
          <w:i/>
          <w:iCs/>
          <w:noProof/>
          <w:szCs w:val="28"/>
        </w:rPr>
        <w:t xml:space="preserve">ề án tổng thể </w:t>
      </w:r>
      <w:r w:rsidR="00B52624" w:rsidRPr="0038448C">
        <w:rPr>
          <w:rFonts w:eastAsia="Times New Roman" w:cs="Times New Roman"/>
          <w:bCs/>
          <w:i/>
          <w:iCs/>
          <w:noProof/>
          <w:szCs w:val="28"/>
        </w:rPr>
        <w:t>P</w:t>
      </w:r>
      <w:r w:rsidR="00436817" w:rsidRPr="0038448C">
        <w:rPr>
          <w:rFonts w:eastAsia="Times New Roman" w:cs="Times New Roman"/>
          <w:bCs/>
          <w:i/>
          <w:iCs/>
          <w:noProof/>
          <w:szCs w:val="28"/>
        </w:rPr>
        <w:t>hát triển kinh tế -</w:t>
      </w:r>
      <w:r w:rsidRPr="0038448C">
        <w:rPr>
          <w:rFonts w:eastAsia="Times New Roman" w:cs="Times New Roman"/>
          <w:bCs/>
          <w:i/>
          <w:iCs/>
          <w:noProof/>
          <w:szCs w:val="28"/>
        </w:rPr>
        <w:t xml:space="preserve"> xã hội vùng đồng bào dân tộc thiểu số và miền núi giai đoạn 2021-2030</w:t>
      </w:r>
      <w:r w:rsidR="00B52624" w:rsidRPr="0038448C">
        <w:rPr>
          <w:rFonts w:eastAsia="Times New Roman" w:cs="Times New Roman"/>
          <w:bCs/>
          <w:i/>
          <w:iCs/>
          <w:noProof/>
          <w:szCs w:val="28"/>
        </w:rPr>
        <w:t>;</w:t>
      </w:r>
    </w:p>
    <w:p w:rsidR="00394AEE" w:rsidRPr="0038448C" w:rsidRDefault="00394AEE" w:rsidP="00394AEE">
      <w:pPr>
        <w:widowControl w:val="0"/>
        <w:spacing w:before="120" w:after="120"/>
        <w:ind w:firstLine="720"/>
        <w:jc w:val="both"/>
        <w:rPr>
          <w:rFonts w:eastAsia="Times New Roman" w:cs="Times New Roman"/>
          <w:bCs/>
          <w:i/>
          <w:iCs/>
          <w:noProof/>
          <w:szCs w:val="28"/>
        </w:rPr>
      </w:pPr>
      <w:bookmarkStart w:id="0" w:name="_Hlk66285030"/>
      <w:r w:rsidRPr="0038448C">
        <w:rPr>
          <w:rFonts w:eastAsia="Times New Roman" w:cs="Times New Roman"/>
          <w:bCs/>
          <w:i/>
          <w:iCs/>
          <w:noProof/>
          <w:szCs w:val="28"/>
        </w:rPr>
        <w:t>Căn cứ Nghị quyết số 120/2020/QH14</w:t>
      </w:r>
      <w:r w:rsidR="004B3B37" w:rsidRPr="0038448C">
        <w:rPr>
          <w:rFonts w:eastAsia="Times New Roman" w:cs="Times New Roman"/>
          <w:bCs/>
          <w:i/>
          <w:iCs/>
          <w:noProof/>
          <w:szCs w:val="28"/>
        </w:rPr>
        <w:t>,</w:t>
      </w:r>
      <w:r w:rsidR="004C481C" w:rsidRPr="0038448C">
        <w:rPr>
          <w:rFonts w:eastAsia="Times New Roman" w:cs="Times New Roman"/>
          <w:bCs/>
          <w:i/>
          <w:iCs/>
          <w:noProof/>
          <w:szCs w:val="28"/>
        </w:rPr>
        <w:t xml:space="preserve"> ngày </w:t>
      </w:r>
      <w:r w:rsidR="007F1531" w:rsidRPr="0038448C">
        <w:rPr>
          <w:rFonts w:eastAsia="Times New Roman" w:cs="Times New Roman"/>
          <w:bCs/>
          <w:i/>
          <w:iCs/>
          <w:noProof/>
          <w:szCs w:val="28"/>
        </w:rPr>
        <w:t xml:space="preserve">19 </w:t>
      </w:r>
      <w:r w:rsidR="004C481C" w:rsidRPr="0038448C">
        <w:rPr>
          <w:rFonts w:eastAsia="Times New Roman" w:cs="Times New Roman"/>
          <w:bCs/>
          <w:i/>
          <w:iCs/>
          <w:noProof/>
          <w:szCs w:val="28"/>
        </w:rPr>
        <w:t xml:space="preserve">tháng </w:t>
      </w:r>
      <w:r w:rsidR="007F1531" w:rsidRPr="0038448C">
        <w:rPr>
          <w:rFonts w:eastAsia="Times New Roman" w:cs="Times New Roman"/>
          <w:bCs/>
          <w:i/>
          <w:iCs/>
          <w:noProof/>
          <w:szCs w:val="28"/>
        </w:rPr>
        <w:t xml:space="preserve">6 </w:t>
      </w:r>
      <w:r w:rsidR="004C481C" w:rsidRPr="0038448C">
        <w:rPr>
          <w:rFonts w:eastAsia="Times New Roman" w:cs="Times New Roman"/>
          <w:bCs/>
          <w:i/>
          <w:iCs/>
          <w:noProof/>
          <w:szCs w:val="28"/>
        </w:rPr>
        <w:t xml:space="preserve">năm </w:t>
      </w:r>
      <w:r w:rsidR="007F1531" w:rsidRPr="0038448C">
        <w:rPr>
          <w:rFonts w:eastAsia="Times New Roman" w:cs="Times New Roman"/>
          <w:bCs/>
          <w:i/>
          <w:iCs/>
          <w:noProof/>
          <w:szCs w:val="28"/>
        </w:rPr>
        <w:t>2020</w:t>
      </w:r>
      <w:r w:rsidR="004C481C" w:rsidRPr="0038448C">
        <w:rPr>
          <w:rFonts w:eastAsia="Times New Roman" w:cs="Times New Roman"/>
          <w:bCs/>
          <w:i/>
          <w:iCs/>
          <w:noProof/>
          <w:szCs w:val="28"/>
        </w:rPr>
        <w:t xml:space="preserve"> </w:t>
      </w:r>
      <w:r w:rsidRPr="0038448C">
        <w:rPr>
          <w:rFonts w:eastAsia="Times New Roman" w:cs="Times New Roman"/>
          <w:bCs/>
          <w:i/>
          <w:iCs/>
          <w:noProof/>
          <w:szCs w:val="28"/>
        </w:rPr>
        <w:t xml:space="preserve">của Quốc </w:t>
      </w:r>
      <w:r w:rsidR="004C481C" w:rsidRPr="0038448C">
        <w:rPr>
          <w:rFonts w:eastAsia="Times New Roman" w:cs="Times New Roman"/>
          <w:bCs/>
          <w:i/>
          <w:iCs/>
          <w:noProof/>
          <w:szCs w:val="28"/>
        </w:rPr>
        <w:t>h</w:t>
      </w:r>
      <w:r w:rsidRPr="0038448C">
        <w:rPr>
          <w:rFonts w:eastAsia="Times New Roman" w:cs="Times New Roman"/>
          <w:bCs/>
          <w:i/>
          <w:iCs/>
          <w:noProof/>
          <w:szCs w:val="28"/>
        </w:rPr>
        <w:t xml:space="preserve">ội về phê duyệt </w:t>
      </w:r>
      <w:r w:rsidR="00B52624" w:rsidRPr="0038448C">
        <w:rPr>
          <w:rFonts w:eastAsia="Times New Roman" w:cs="Times New Roman"/>
          <w:bCs/>
          <w:i/>
          <w:iCs/>
          <w:noProof/>
          <w:szCs w:val="28"/>
        </w:rPr>
        <w:t>C</w:t>
      </w:r>
      <w:r w:rsidRPr="0038448C">
        <w:rPr>
          <w:rFonts w:eastAsia="Times New Roman" w:cs="Times New Roman"/>
          <w:bCs/>
          <w:i/>
          <w:iCs/>
          <w:noProof/>
          <w:szCs w:val="28"/>
        </w:rPr>
        <w:t xml:space="preserve">hủ chương đầu tư Chương trình mục tiêu quốc gia </w:t>
      </w:r>
      <w:r w:rsidR="00B52624" w:rsidRPr="0038448C">
        <w:rPr>
          <w:rFonts w:eastAsia="Times New Roman" w:cs="Times New Roman"/>
          <w:bCs/>
          <w:i/>
          <w:iCs/>
          <w:noProof/>
          <w:szCs w:val="28"/>
        </w:rPr>
        <w:t>P</w:t>
      </w:r>
      <w:r w:rsidRPr="0038448C">
        <w:rPr>
          <w:rFonts w:eastAsia="Times New Roman" w:cs="Times New Roman"/>
          <w:bCs/>
          <w:i/>
          <w:iCs/>
          <w:noProof/>
          <w:szCs w:val="28"/>
        </w:rPr>
        <w:t>hát triển kinh tế - xã hội vùng đồng bào dân tộc thiểu số và miền núi giai đoạn 2021-2030</w:t>
      </w:r>
      <w:r w:rsidR="00B52624" w:rsidRPr="0038448C">
        <w:rPr>
          <w:rFonts w:eastAsia="Times New Roman" w:cs="Times New Roman"/>
          <w:bCs/>
          <w:i/>
          <w:iCs/>
          <w:noProof/>
          <w:szCs w:val="28"/>
        </w:rPr>
        <w:t>;</w:t>
      </w:r>
    </w:p>
    <w:bookmarkEnd w:id="0"/>
    <w:p w:rsidR="00A559FC" w:rsidRPr="0038448C" w:rsidRDefault="00A559FC" w:rsidP="00D4438C">
      <w:pPr>
        <w:widowControl w:val="0"/>
        <w:spacing w:before="120" w:after="120"/>
        <w:ind w:firstLine="720"/>
        <w:jc w:val="both"/>
        <w:rPr>
          <w:rFonts w:eastAsia="Times New Roman" w:cs="Times New Roman"/>
          <w:bCs/>
          <w:i/>
          <w:iCs/>
          <w:noProof/>
          <w:szCs w:val="28"/>
        </w:rPr>
      </w:pPr>
      <w:r w:rsidRPr="0038448C">
        <w:rPr>
          <w:rFonts w:eastAsia="Times New Roman" w:cs="Times New Roman"/>
          <w:bCs/>
          <w:i/>
          <w:iCs/>
          <w:noProof/>
          <w:szCs w:val="28"/>
        </w:rPr>
        <w:t>Căn cứ Nghị quyết số 12/NQ-CP</w:t>
      </w:r>
      <w:r w:rsidR="00505D79" w:rsidRPr="0038448C">
        <w:rPr>
          <w:rFonts w:eastAsia="Times New Roman" w:cs="Times New Roman"/>
          <w:bCs/>
          <w:i/>
          <w:iCs/>
          <w:noProof/>
          <w:szCs w:val="28"/>
        </w:rPr>
        <w:t>,</w:t>
      </w:r>
      <w:r w:rsidRPr="0038448C">
        <w:rPr>
          <w:rFonts w:eastAsia="Times New Roman" w:cs="Times New Roman"/>
          <w:bCs/>
          <w:i/>
          <w:iCs/>
          <w:noProof/>
          <w:szCs w:val="28"/>
        </w:rPr>
        <w:t xml:space="preserve"> ngày 15</w:t>
      </w:r>
      <w:r w:rsidR="00226F87" w:rsidRPr="0038448C">
        <w:rPr>
          <w:rFonts w:eastAsia="Times New Roman" w:cs="Times New Roman"/>
          <w:bCs/>
          <w:i/>
          <w:iCs/>
          <w:noProof/>
          <w:szCs w:val="28"/>
        </w:rPr>
        <w:t xml:space="preserve"> tháng </w:t>
      </w:r>
      <w:r w:rsidRPr="0038448C">
        <w:rPr>
          <w:rFonts w:eastAsia="Times New Roman" w:cs="Times New Roman"/>
          <w:bCs/>
          <w:i/>
          <w:iCs/>
          <w:noProof/>
          <w:szCs w:val="28"/>
        </w:rPr>
        <w:t>2</w:t>
      </w:r>
      <w:r w:rsidR="00226F87" w:rsidRPr="0038448C">
        <w:rPr>
          <w:rFonts w:eastAsia="Times New Roman" w:cs="Times New Roman"/>
          <w:bCs/>
          <w:i/>
          <w:iCs/>
          <w:noProof/>
          <w:szCs w:val="28"/>
        </w:rPr>
        <w:t xml:space="preserve"> năm </w:t>
      </w:r>
      <w:r w:rsidRPr="0038448C">
        <w:rPr>
          <w:rFonts w:eastAsia="Times New Roman" w:cs="Times New Roman"/>
          <w:bCs/>
          <w:i/>
          <w:iCs/>
          <w:noProof/>
          <w:szCs w:val="28"/>
        </w:rPr>
        <w:t xml:space="preserve">2020 của Chính phủ về việc triển khai thực hiện </w:t>
      </w:r>
      <w:r w:rsidR="00B52624" w:rsidRPr="0038448C">
        <w:rPr>
          <w:rFonts w:eastAsia="Times New Roman" w:cs="Times New Roman"/>
          <w:bCs/>
          <w:i/>
          <w:iCs/>
          <w:noProof/>
          <w:szCs w:val="28"/>
        </w:rPr>
        <w:t>N</w:t>
      </w:r>
      <w:r w:rsidRPr="0038448C">
        <w:rPr>
          <w:rFonts w:eastAsia="Times New Roman" w:cs="Times New Roman"/>
          <w:bCs/>
          <w:i/>
          <w:iCs/>
          <w:noProof/>
          <w:szCs w:val="28"/>
        </w:rPr>
        <w:t>ghị quyết số 88/2019/QH14</w:t>
      </w:r>
      <w:r w:rsidR="00505D79" w:rsidRPr="0038448C">
        <w:rPr>
          <w:rFonts w:eastAsia="Times New Roman" w:cs="Times New Roman"/>
          <w:bCs/>
          <w:i/>
          <w:iCs/>
          <w:noProof/>
          <w:szCs w:val="28"/>
        </w:rPr>
        <w:t>,</w:t>
      </w:r>
      <w:r w:rsidRPr="0038448C">
        <w:rPr>
          <w:rFonts w:eastAsia="Times New Roman" w:cs="Times New Roman"/>
          <w:bCs/>
          <w:i/>
          <w:iCs/>
          <w:noProof/>
          <w:szCs w:val="28"/>
        </w:rPr>
        <w:t xml:space="preserve"> ngày 18</w:t>
      </w:r>
      <w:r w:rsidR="00226F87" w:rsidRPr="0038448C">
        <w:rPr>
          <w:rFonts w:eastAsia="Times New Roman" w:cs="Times New Roman"/>
          <w:bCs/>
          <w:i/>
          <w:iCs/>
          <w:noProof/>
          <w:szCs w:val="28"/>
        </w:rPr>
        <w:t xml:space="preserve"> tháng </w:t>
      </w:r>
      <w:r w:rsidRPr="0038448C">
        <w:rPr>
          <w:rFonts w:eastAsia="Times New Roman" w:cs="Times New Roman"/>
          <w:bCs/>
          <w:i/>
          <w:iCs/>
          <w:noProof/>
          <w:szCs w:val="28"/>
        </w:rPr>
        <w:t>11</w:t>
      </w:r>
      <w:r w:rsidR="00226F87" w:rsidRPr="0038448C">
        <w:rPr>
          <w:rFonts w:eastAsia="Times New Roman" w:cs="Times New Roman"/>
          <w:bCs/>
          <w:i/>
          <w:iCs/>
          <w:noProof/>
          <w:szCs w:val="28"/>
        </w:rPr>
        <w:t xml:space="preserve"> năm </w:t>
      </w:r>
      <w:r w:rsidRPr="0038448C">
        <w:rPr>
          <w:rFonts w:eastAsia="Times New Roman" w:cs="Times New Roman"/>
          <w:bCs/>
          <w:i/>
          <w:iCs/>
          <w:noProof/>
          <w:szCs w:val="28"/>
        </w:rPr>
        <w:t xml:space="preserve">2019 của Quốc hội về phê duyệt </w:t>
      </w:r>
      <w:r w:rsidR="00B52624" w:rsidRPr="0038448C">
        <w:rPr>
          <w:rFonts w:eastAsia="Times New Roman" w:cs="Times New Roman"/>
          <w:bCs/>
          <w:i/>
          <w:iCs/>
          <w:noProof/>
          <w:szCs w:val="28"/>
        </w:rPr>
        <w:t>Đ</w:t>
      </w:r>
      <w:r w:rsidRPr="0038448C">
        <w:rPr>
          <w:rFonts w:eastAsia="Times New Roman" w:cs="Times New Roman"/>
          <w:bCs/>
          <w:i/>
          <w:iCs/>
          <w:noProof/>
          <w:szCs w:val="28"/>
        </w:rPr>
        <w:t xml:space="preserve">ề án tổng thể </w:t>
      </w:r>
      <w:r w:rsidR="00B52624" w:rsidRPr="0038448C">
        <w:rPr>
          <w:rFonts w:eastAsia="Times New Roman" w:cs="Times New Roman"/>
          <w:bCs/>
          <w:i/>
          <w:iCs/>
          <w:noProof/>
          <w:szCs w:val="28"/>
        </w:rPr>
        <w:t>P</w:t>
      </w:r>
      <w:r w:rsidRPr="0038448C">
        <w:rPr>
          <w:rFonts w:eastAsia="Times New Roman" w:cs="Times New Roman"/>
          <w:bCs/>
          <w:i/>
          <w:iCs/>
          <w:noProof/>
          <w:szCs w:val="28"/>
        </w:rPr>
        <w:t xml:space="preserve">hát triển kinh tế </w:t>
      </w:r>
      <w:r w:rsidR="00436817" w:rsidRPr="0038448C">
        <w:rPr>
          <w:rFonts w:eastAsia="Times New Roman" w:cs="Times New Roman"/>
          <w:bCs/>
          <w:i/>
          <w:iCs/>
          <w:noProof/>
          <w:szCs w:val="28"/>
        </w:rPr>
        <w:t>-</w:t>
      </w:r>
      <w:r w:rsidRPr="0038448C">
        <w:rPr>
          <w:rFonts w:eastAsia="Times New Roman" w:cs="Times New Roman"/>
          <w:bCs/>
          <w:i/>
          <w:iCs/>
          <w:noProof/>
          <w:szCs w:val="28"/>
        </w:rPr>
        <w:t xml:space="preserve"> xã hội vùng đồng bào dân tộc thiểu số và miền núi giai đoạn 2021-2030</w:t>
      </w:r>
      <w:r w:rsidR="00B52624" w:rsidRPr="0038448C">
        <w:rPr>
          <w:rFonts w:eastAsia="Times New Roman" w:cs="Times New Roman"/>
          <w:bCs/>
          <w:i/>
          <w:iCs/>
          <w:noProof/>
          <w:szCs w:val="28"/>
        </w:rPr>
        <w:t>;</w:t>
      </w:r>
    </w:p>
    <w:p w:rsidR="00A559FC" w:rsidRPr="0038448C" w:rsidRDefault="00A559FC" w:rsidP="00D4438C">
      <w:pPr>
        <w:widowControl w:val="0"/>
        <w:spacing w:before="120" w:after="120"/>
        <w:ind w:firstLine="720"/>
        <w:jc w:val="both"/>
        <w:rPr>
          <w:rFonts w:eastAsia="Times New Roman" w:cs="Times New Roman"/>
          <w:bCs/>
          <w:i/>
          <w:iCs/>
          <w:noProof/>
          <w:spacing w:val="-4"/>
          <w:szCs w:val="28"/>
        </w:rPr>
      </w:pPr>
      <w:r w:rsidRPr="0038448C">
        <w:rPr>
          <w:rFonts w:eastAsia="Times New Roman" w:cs="Times New Roman"/>
          <w:bCs/>
          <w:i/>
          <w:iCs/>
          <w:noProof/>
          <w:spacing w:val="-4"/>
          <w:szCs w:val="28"/>
        </w:rPr>
        <w:t>Căn cứ Tờ trình số 1728/TTr-UBDT</w:t>
      </w:r>
      <w:r w:rsidR="00EE1F80" w:rsidRPr="0038448C">
        <w:rPr>
          <w:rFonts w:eastAsia="Times New Roman" w:cs="Times New Roman"/>
          <w:bCs/>
          <w:i/>
          <w:iCs/>
          <w:noProof/>
          <w:spacing w:val="-4"/>
          <w:szCs w:val="28"/>
        </w:rPr>
        <w:t>,</w:t>
      </w:r>
      <w:r w:rsidRPr="0038448C">
        <w:rPr>
          <w:rFonts w:eastAsia="Times New Roman" w:cs="Times New Roman"/>
          <w:bCs/>
          <w:i/>
          <w:iCs/>
          <w:noProof/>
          <w:spacing w:val="-4"/>
          <w:szCs w:val="28"/>
        </w:rPr>
        <w:t xml:space="preserve"> ngày 10</w:t>
      </w:r>
      <w:r w:rsidR="00226F87" w:rsidRPr="0038448C">
        <w:rPr>
          <w:rFonts w:eastAsia="Times New Roman" w:cs="Times New Roman"/>
          <w:bCs/>
          <w:i/>
          <w:iCs/>
          <w:noProof/>
          <w:spacing w:val="-4"/>
          <w:szCs w:val="28"/>
        </w:rPr>
        <w:t xml:space="preserve"> tháng </w:t>
      </w:r>
      <w:r w:rsidRPr="0038448C">
        <w:rPr>
          <w:rFonts w:eastAsia="Times New Roman" w:cs="Times New Roman"/>
          <w:bCs/>
          <w:i/>
          <w:iCs/>
          <w:noProof/>
          <w:spacing w:val="-4"/>
          <w:szCs w:val="28"/>
        </w:rPr>
        <w:t>12</w:t>
      </w:r>
      <w:r w:rsidR="00226F87" w:rsidRPr="0038448C">
        <w:rPr>
          <w:rFonts w:eastAsia="Times New Roman" w:cs="Times New Roman"/>
          <w:bCs/>
          <w:i/>
          <w:iCs/>
          <w:noProof/>
          <w:spacing w:val="-4"/>
          <w:szCs w:val="28"/>
        </w:rPr>
        <w:t xml:space="preserve"> năm </w:t>
      </w:r>
      <w:r w:rsidRPr="0038448C">
        <w:rPr>
          <w:rFonts w:eastAsia="Times New Roman" w:cs="Times New Roman"/>
          <w:bCs/>
          <w:i/>
          <w:iCs/>
          <w:noProof/>
          <w:spacing w:val="-4"/>
          <w:szCs w:val="28"/>
        </w:rPr>
        <w:t xml:space="preserve">2020 của Ủy Ban dân tộc về việc thẩm định </w:t>
      </w:r>
      <w:r w:rsidR="00B52624" w:rsidRPr="0038448C">
        <w:rPr>
          <w:rFonts w:eastAsia="Times New Roman" w:cs="Times New Roman"/>
          <w:bCs/>
          <w:i/>
          <w:iCs/>
          <w:noProof/>
          <w:spacing w:val="-4"/>
          <w:szCs w:val="28"/>
        </w:rPr>
        <w:t>B</w:t>
      </w:r>
      <w:r w:rsidRPr="0038448C">
        <w:rPr>
          <w:rFonts w:eastAsia="Times New Roman" w:cs="Times New Roman"/>
          <w:bCs/>
          <w:i/>
          <w:iCs/>
          <w:noProof/>
          <w:spacing w:val="-4"/>
          <w:szCs w:val="28"/>
        </w:rPr>
        <w:t xml:space="preserve">áo cáo nghiên cứ khả thi Chương trình mục tiêu quốc gia </w:t>
      </w:r>
      <w:r w:rsidR="00B52624" w:rsidRPr="0038448C">
        <w:rPr>
          <w:rFonts w:eastAsia="Times New Roman" w:cs="Times New Roman"/>
          <w:bCs/>
          <w:i/>
          <w:iCs/>
          <w:noProof/>
          <w:spacing w:val="-4"/>
          <w:szCs w:val="28"/>
        </w:rPr>
        <w:t>P</w:t>
      </w:r>
      <w:r w:rsidRPr="0038448C">
        <w:rPr>
          <w:rFonts w:eastAsia="Times New Roman" w:cs="Times New Roman"/>
          <w:bCs/>
          <w:i/>
          <w:iCs/>
          <w:noProof/>
          <w:spacing w:val="-4"/>
          <w:szCs w:val="28"/>
        </w:rPr>
        <w:t>hát triển kinh tế - xã hội vùng đồng bào dân tộc thiểu số và miền núi giai đoạn 2021-2025</w:t>
      </w:r>
      <w:r w:rsidR="00B52624" w:rsidRPr="0038448C">
        <w:rPr>
          <w:rFonts w:eastAsia="Times New Roman" w:cs="Times New Roman"/>
          <w:bCs/>
          <w:i/>
          <w:iCs/>
          <w:noProof/>
          <w:spacing w:val="-4"/>
          <w:szCs w:val="28"/>
        </w:rPr>
        <w:t>;</w:t>
      </w:r>
    </w:p>
    <w:p w:rsidR="00A559FC" w:rsidRPr="0038448C" w:rsidRDefault="00A559FC" w:rsidP="00D4438C">
      <w:pPr>
        <w:widowControl w:val="0"/>
        <w:spacing w:before="120" w:after="120"/>
        <w:ind w:firstLine="720"/>
        <w:jc w:val="both"/>
        <w:rPr>
          <w:rFonts w:eastAsia="Times New Roman" w:cs="Times New Roman"/>
          <w:bCs/>
          <w:i/>
          <w:iCs/>
          <w:noProof/>
          <w:spacing w:val="-4"/>
          <w:szCs w:val="28"/>
        </w:rPr>
      </w:pPr>
      <w:r w:rsidRPr="0038448C">
        <w:rPr>
          <w:rFonts w:eastAsia="Times New Roman" w:cs="Times New Roman"/>
          <w:bCs/>
          <w:i/>
          <w:iCs/>
          <w:noProof/>
          <w:spacing w:val="-4"/>
          <w:szCs w:val="28"/>
        </w:rPr>
        <w:t>Căn cứ Công văn số 118/UBDT-CSDT</w:t>
      </w:r>
      <w:r w:rsidR="00EE1F80" w:rsidRPr="0038448C">
        <w:rPr>
          <w:rFonts w:eastAsia="Times New Roman" w:cs="Times New Roman"/>
          <w:bCs/>
          <w:i/>
          <w:iCs/>
          <w:noProof/>
          <w:spacing w:val="-4"/>
          <w:szCs w:val="28"/>
        </w:rPr>
        <w:t>,</w:t>
      </w:r>
      <w:r w:rsidRPr="0038448C">
        <w:rPr>
          <w:rFonts w:eastAsia="Times New Roman" w:cs="Times New Roman"/>
          <w:bCs/>
          <w:i/>
          <w:iCs/>
          <w:noProof/>
          <w:spacing w:val="-4"/>
          <w:szCs w:val="28"/>
        </w:rPr>
        <w:t xml:space="preserve"> ngày 01</w:t>
      </w:r>
      <w:r w:rsidR="00226F87" w:rsidRPr="0038448C">
        <w:rPr>
          <w:rFonts w:eastAsia="Times New Roman" w:cs="Times New Roman"/>
          <w:bCs/>
          <w:i/>
          <w:iCs/>
          <w:noProof/>
          <w:spacing w:val="-4"/>
          <w:szCs w:val="28"/>
        </w:rPr>
        <w:t xml:space="preserve"> tháng </w:t>
      </w:r>
      <w:r w:rsidRPr="0038448C">
        <w:rPr>
          <w:rFonts w:eastAsia="Times New Roman" w:cs="Times New Roman"/>
          <w:bCs/>
          <w:i/>
          <w:iCs/>
          <w:noProof/>
          <w:spacing w:val="-4"/>
          <w:szCs w:val="28"/>
        </w:rPr>
        <w:t>2</w:t>
      </w:r>
      <w:r w:rsidR="00226F87" w:rsidRPr="0038448C">
        <w:rPr>
          <w:rFonts w:eastAsia="Times New Roman" w:cs="Times New Roman"/>
          <w:bCs/>
          <w:i/>
          <w:iCs/>
          <w:noProof/>
          <w:spacing w:val="-4"/>
          <w:szCs w:val="28"/>
        </w:rPr>
        <w:t xml:space="preserve"> năm </w:t>
      </w:r>
      <w:r w:rsidRPr="0038448C">
        <w:rPr>
          <w:rFonts w:eastAsia="Times New Roman" w:cs="Times New Roman"/>
          <w:bCs/>
          <w:i/>
          <w:iCs/>
          <w:noProof/>
          <w:spacing w:val="-4"/>
          <w:szCs w:val="28"/>
        </w:rPr>
        <w:t xml:space="preserve">2021 của Ủy Ban dân tộc về việc chuẩn bị triển khai thực hiện Chương trình mục tiêu quốc gia </w:t>
      </w:r>
      <w:r w:rsidR="00B52624" w:rsidRPr="0038448C">
        <w:rPr>
          <w:rFonts w:eastAsia="Times New Roman" w:cs="Times New Roman"/>
          <w:bCs/>
          <w:i/>
          <w:iCs/>
          <w:noProof/>
          <w:spacing w:val="-4"/>
          <w:szCs w:val="28"/>
        </w:rPr>
        <w:t>P</w:t>
      </w:r>
      <w:r w:rsidRPr="0038448C">
        <w:rPr>
          <w:rFonts w:eastAsia="Times New Roman" w:cs="Times New Roman"/>
          <w:bCs/>
          <w:i/>
          <w:iCs/>
          <w:noProof/>
          <w:spacing w:val="-4"/>
          <w:szCs w:val="28"/>
        </w:rPr>
        <w:t>hát triển kinh tế - xã hội vùng đồng bào dân tộc thiểu số và miền núi giai đoạn 2021-2025</w:t>
      </w:r>
      <w:r w:rsidR="00B52624" w:rsidRPr="0038448C">
        <w:rPr>
          <w:rFonts w:eastAsia="Times New Roman" w:cs="Times New Roman"/>
          <w:bCs/>
          <w:i/>
          <w:iCs/>
          <w:noProof/>
          <w:spacing w:val="-4"/>
          <w:szCs w:val="28"/>
        </w:rPr>
        <w:t>;</w:t>
      </w:r>
    </w:p>
    <w:p w:rsidR="00A559FC" w:rsidRPr="0038448C" w:rsidRDefault="00AC45CC" w:rsidP="008E7DA5">
      <w:pPr>
        <w:widowControl w:val="0"/>
        <w:spacing w:before="120" w:after="120"/>
        <w:ind w:firstLine="709"/>
        <w:jc w:val="both"/>
        <w:rPr>
          <w:rFonts w:eastAsia="Times New Roman" w:cs="Times New Roman"/>
          <w:bCs/>
          <w:i/>
          <w:iCs/>
          <w:szCs w:val="28"/>
        </w:rPr>
      </w:pPr>
      <w:r w:rsidRPr="0038448C">
        <w:rPr>
          <w:rFonts w:eastAsia="Times New Roman" w:cs="Times New Roman"/>
          <w:bCs/>
          <w:i/>
          <w:iCs/>
          <w:szCs w:val="28"/>
        </w:rPr>
        <w:lastRenderedPageBreak/>
        <w:t xml:space="preserve">Xét Báo cáo số </w:t>
      </w:r>
      <w:r w:rsidR="00FD433A" w:rsidRPr="0038448C">
        <w:rPr>
          <w:rFonts w:eastAsia="Times New Roman" w:cs="Times New Roman"/>
          <w:bCs/>
          <w:i/>
          <w:iCs/>
          <w:szCs w:val="28"/>
        </w:rPr>
        <w:t>61</w:t>
      </w:r>
      <w:r w:rsidRPr="0038448C">
        <w:rPr>
          <w:rFonts w:eastAsia="Times New Roman" w:cs="Times New Roman"/>
          <w:bCs/>
          <w:i/>
          <w:iCs/>
          <w:szCs w:val="28"/>
        </w:rPr>
        <w:t>/BC-UBND</w:t>
      </w:r>
      <w:r w:rsidR="00A559FC" w:rsidRPr="0038448C">
        <w:rPr>
          <w:rFonts w:eastAsia="Times New Roman" w:cs="Times New Roman"/>
          <w:bCs/>
          <w:i/>
          <w:iCs/>
          <w:szCs w:val="28"/>
        </w:rPr>
        <w:t xml:space="preserve">, ngày </w:t>
      </w:r>
      <w:r w:rsidR="00FD433A" w:rsidRPr="0038448C">
        <w:rPr>
          <w:rFonts w:eastAsia="Times New Roman" w:cs="Times New Roman"/>
          <w:bCs/>
          <w:i/>
          <w:iCs/>
          <w:szCs w:val="28"/>
        </w:rPr>
        <w:t>15</w:t>
      </w:r>
      <w:r w:rsidR="00A559FC" w:rsidRPr="0038448C">
        <w:rPr>
          <w:rFonts w:eastAsia="Times New Roman" w:cs="Times New Roman"/>
          <w:bCs/>
          <w:i/>
          <w:iCs/>
          <w:szCs w:val="28"/>
        </w:rPr>
        <w:t xml:space="preserve"> tháng 3 năm 2021 của Ủy ban nhân dân tỉnh về </w:t>
      </w:r>
      <w:r w:rsidRPr="0038448C">
        <w:rPr>
          <w:rFonts w:eastAsia="Times New Roman" w:cs="Times New Roman"/>
          <w:bCs/>
          <w:i/>
          <w:iCs/>
          <w:szCs w:val="28"/>
        </w:rPr>
        <w:t xml:space="preserve">rà soát, tổng hợp nhu cầu và dự kiến kế hoạch đầu tư công năm 2021, kế hoạch đầu tư công trung hạn giai đoạn 2021-2025 </w:t>
      </w:r>
      <w:r w:rsidR="00B52624" w:rsidRPr="0038448C">
        <w:rPr>
          <w:rFonts w:eastAsia="Times New Roman" w:cs="Times New Roman"/>
          <w:bCs/>
          <w:i/>
          <w:iCs/>
          <w:szCs w:val="28"/>
        </w:rPr>
        <w:t>C</w:t>
      </w:r>
      <w:r w:rsidRPr="0038448C">
        <w:rPr>
          <w:rFonts w:eastAsia="Times New Roman" w:cs="Times New Roman"/>
          <w:bCs/>
          <w:i/>
          <w:iCs/>
          <w:szCs w:val="28"/>
        </w:rPr>
        <w:t xml:space="preserve">hương trình mục tiêu quốc gia </w:t>
      </w:r>
      <w:r w:rsidR="00B52624" w:rsidRPr="0038448C">
        <w:rPr>
          <w:rFonts w:eastAsia="Times New Roman" w:cs="Times New Roman"/>
          <w:bCs/>
          <w:i/>
          <w:iCs/>
          <w:szCs w:val="28"/>
        </w:rPr>
        <w:t>P</w:t>
      </w:r>
      <w:r w:rsidRPr="0038448C">
        <w:rPr>
          <w:rFonts w:eastAsia="Times New Roman" w:cs="Times New Roman"/>
          <w:bCs/>
          <w:i/>
          <w:iCs/>
          <w:szCs w:val="28"/>
        </w:rPr>
        <w:t xml:space="preserve">hát triển kinh tế - xã hội vùng đồng bào dân tộc thiểu số và miền núi trên địa bàn tỉnh </w:t>
      </w:r>
      <w:r w:rsidR="00A559FC" w:rsidRPr="0038448C">
        <w:rPr>
          <w:rFonts w:eastAsia="Times New Roman" w:cs="Times New Roman"/>
          <w:bCs/>
          <w:i/>
          <w:iCs/>
          <w:szCs w:val="28"/>
        </w:rPr>
        <w:t xml:space="preserve">Điện Biên; Báo cáo thẩm tra số </w:t>
      </w:r>
      <w:r w:rsidR="00FD433A" w:rsidRPr="0038448C">
        <w:rPr>
          <w:rFonts w:eastAsia="Times New Roman" w:cs="Times New Roman"/>
          <w:bCs/>
          <w:i/>
          <w:iCs/>
          <w:szCs w:val="28"/>
        </w:rPr>
        <w:t>18</w:t>
      </w:r>
      <w:r w:rsidR="00A559FC" w:rsidRPr="0038448C">
        <w:rPr>
          <w:rFonts w:eastAsia="Times New Roman" w:cs="Times New Roman"/>
          <w:bCs/>
          <w:i/>
          <w:iCs/>
          <w:szCs w:val="28"/>
        </w:rPr>
        <w:t xml:space="preserve">/BC-KTNS, ngày </w:t>
      </w:r>
      <w:r w:rsidR="00FD433A" w:rsidRPr="0038448C">
        <w:rPr>
          <w:rFonts w:eastAsia="Times New Roman" w:cs="Times New Roman"/>
          <w:bCs/>
          <w:i/>
          <w:iCs/>
          <w:szCs w:val="28"/>
        </w:rPr>
        <w:t>15</w:t>
      </w:r>
      <w:r w:rsidR="00A559FC" w:rsidRPr="0038448C">
        <w:rPr>
          <w:rFonts w:eastAsia="Times New Roman" w:cs="Times New Roman"/>
          <w:bCs/>
          <w:i/>
          <w:iCs/>
          <w:szCs w:val="28"/>
        </w:rPr>
        <w:t xml:space="preserve"> tháng 3 năm 2021 của Ban Kinh tế - Ngân sách HĐND tỉnh; ý kiến thảo luận của </w:t>
      </w:r>
      <w:r w:rsidR="00B52624" w:rsidRPr="0038448C">
        <w:rPr>
          <w:rFonts w:eastAsia="Times New Roman" w:cs="Times New Roman"/>
          <w:bCs/>
          <w:i/>
          <w:iCs/>
          <w:szCs w:val="28"/>
        </w:rPr>
        <w:t>đ</w:t>
      </w:r>
      <w:r w:rsidR="00A559FC" w:rsidRPr="0038448C">
        <w:rPr>
          <w:rFonts w:eastAsia="Times New Roman" w:cs="Times New Roman"/>
          <w:bCs/>
          <w:i/>
          <w:iCs/>
          <w:szCs w:val="28"/>
        </w:rPr>
        <w:t xml:space="preserve">ại biểu Hội đồng nhân dân tỉnh tại </w:t>
      </w:r>
      <w:r w:rsidR="00EE1F80" w:rsidRPr="0038448C">
        <w:rPr>
          <w:rFonts w:eastAsia="Times New Roman" w:cs="Times New Roman"/>
          <w:bCs/>
          <w:i/>
          <w:iCs/>
          <w:szCs w:val="28"/>
        </w:rPr>
        <w:t>k</w:t>
      </w:r>
      <w:r w:rsidR="00A559FC" w:rsidRPr="0038448C">
        <w:rPr>
          <w:rFonts w:eastAsia="Times New Roman" w:cs="Times New Roman"/>
          <w:bCs/>
          <w:i/>
          <w:iCs/>
          <w:szCs w:val="28"/>
        </w:rPr>
        <w:t>ỳ họp.</w:t>
      </w:r>
    </w:p>
    <w:p w:rsidR="008E7DA5" w:rsidRPr="0038448C" w:rsidRDefault="008E7DA5" w:rsidP="008E7DA5">
      <w:pPr>
        <w:widowControl w:val="0"/>
        <w:spacing w:before="120" w:after="120"/>
        <w:ind w:firstLine="709"/>
        <w:jc w:val="both"/>
        <w:rPr>
          <w:rFonts w:eastAsia="Times New Roman" w:cs="Times New Roman"/>
          <w:bCs/>
          <w:i/>
          <w:iCs/>
          <w:sz w:val="12"/>
          <w:szCs w:val="28"/>
        </w:rPr>
      </w:pPr>
    </w:p>
    <w:p w:rsidR="00A559FC" w:rsidRPr="0038448C" w:rsidRDefault="00A559FC" w:rsidP="008E7DA5">
      <w:pPr>
        <w:widowControl w:val="0"/>
        <w:spacing w:before="120" w:after="120"/>
        <w:jc w:val="center"/>
        <w:rPr>
          <w:rFonts w:eastAsia="Times New Roman" w:cs="Times New Roman"/>
          <w:b/>
          <w:bCs/>
          <w:sz w:val="30"/>
          <w:szCs w:val="28"/>
        </w:rPr>
      </w:pPr>
      <w:r w:rsidRPr="0038448C">
        <w:rPr>
          <w:rFonts w:eastAsia="Times New Roman" w:cs="Times New Roman"/>
          <w:b/>
          <w:bCs/>
          <w:sz w:val="30"/>
          <w:szCs w:val="28"/>
        </w:rPr>
        <w:t>QUYẾT NGHỊ:</w:t>
      </w:r>
    </w:p>
    <w:p w:rsidR="008E7DA5" w:rsidRPr="0038448C" w:rsidRDefault="008E7DA5" w:rsidP="008E7DA5">
      <w:pPr>
        <w:widowControl w:val="0"/>
        <w:spacing w:before="120" w:after="120"/>
        <w:jc w:val="center"/>
        <w:rPr>
          <w:rFonts w:eastAsia="Times New Roman" w:cs="Times New Roman"/>
          <w:b/>
          <w:sz w:val="2"/>
          <w:szCs w:val="28"/>
        </w:rPr>
      </w:pPr>
    </w:p>
    <w:p w:rsidR="00A559FC" w:rsidRPr="0038448C" w:rsidRDefault="00A559FC" w:rsidP="00226F87">
      <w:pPr>
        <w:widowControl w:val="0"/>
        <w:spacing w:before="120" w:after="120"/>
        <w:ind w:firstLine="720"/>
        <w:jc w:val="both"/>
        <w:rPr>
          <w:rFonts w:eastAsia="Times New Roman" w:cs="Times New Roman"/>
          <w:bCs/>
          <w:szCs w:val="28"/>
        </w:rPr>
      </w:pPr>
      <w:r w:rsidRPr="0038448C">
        <w:rPr>
          <w:rFonts w:eastAsia="Times New Roman" w:cs="Times New Roman"/>
          <w:b/>
          <w:bCs/>
          <w:szCs w:val="28"/>
          <w:lang w:val="vi-VN"/>
        </w:rPr>
        <w:t>Điều 1.</w:t>
      </w:r>
      <w:r w:rsidRPr="0038448C">
        <w:rPr>
          <w:rFonts w:eastAsia="Times New Roman" w:cs="Times New Roman"/>
          <w:bCs/>
          <w:szCs w:val="28"/>
          <w:lang w:val="vi-VN"/>
        </w:rPr>
        <w:t xml:space="preserve"> </w:t>
      </w:r>
      <w:r w:rsidRPr="0038448C">
        <w:rPr>
          <w:rFonts w:eastAsia="Times New Roman" w:cs="Times New Roman"/>
          <w:bCs/>
          <w:szCs w:val="28"/>
        </w:rPr>
        <w:t xml:space="preserve">Thông </w:t>
      </w:r>
      <w:r w:rsidR="00AC45CC" w:rsidRPr="0038448C">
        <w:rPr>
          <w:rFonts w:eastAsia="Times New Roman" w:cs="Times New Roman"/>
          <w:bCs/>
          <w:szCs w:val="28"/>
        </w:rPr>
        <w:t>qua</w:t>
      </w:r>
      <w:r w:rsidRPr="0038448C">
        <w:rPr>
          <w:rFonts w:eastAsia="Times New Roman" w:cs="Times New Roman"/>
          <w:bCs/>
          <w:szCs w:val="28"/>
        </w:rPr>
        <w:t xml:space="preserve"> </w:t>
      </w:r>
      <w:r w:rsidR="00B52624" w:rsidRPr="0038448C">
        <w:rPr>
          <w:rFonts w:eastAsia="Times New Roman" w:cs="Times New Roman"/>
          <w:bCs/>
          <w:szCs w:val="28"/>
        </w:rPr>
        <w:t>B</w:t>
      </w:r>
      <w:r w:rsidR="00AC45CC" w:rsidRPr="0038448C">
        <w:rPr>
          <w:rFonts w:eastAsia="Times New Roman" w:cs="Times New Roman"/>
          <w:bCs/>
          <w:szCs w:val="28"/>
        </w:rPr>
        <w:t xml:space="preserve">áo cáo rà soát, tổng hợp nhu cầu </w:t>
      </w:r>
      <w:r w:rsidR="00226F87" w:rsidRPr="0038448C">
        <w:rPr>
          <w:rFonts w:eastAsia="Times New Roman" w:cs="Times New Roman"/>
          <w:bCs/>
          <w:szCs w:val="28"/>
        </w:rPr>
        <w:t xml:space="preserve">và dự kiến kế hoạch đầu tư công trung hạn giai đoạn 2021-2025, kế hoạch đầu tư công năm 2021 </w:t>
      </w:r>
      <w:r w:rsidR="00B52624" w:rsidRPr="0038448C">
        <w:rPr>
          <w:rFonts w:eastAsia="Times New Roman" w:cs="Times New Roman"/>
          <w:bCs/>
          <w:szCs w:val="28"/>
        </w:rPr>
        <w:t>C</w:t>
      </w:r>
      <w:r w:rsidR="00226F87" w:rsidRPr="0038448C">
        <w:rPr>
          <w:rFonts w:eastAsia="Times New Roman" w:cs="Times New Roman"/>
          <w:bCs/>
          <w:szCs w:val="28"/>
        </w:rPr>
        <w:t>hương trình mục tiêu quốc gia phát triển kinh tế - xã hội vùng đồng bào dân tộc thiểu số và miền núi trên địa bàn tỉnh Điện Biên</w:t>
      </w:r>
      <w:r w:rsidRPr="0038448C">
        <w:rPr>
          <w:rFonts w:eastAsia="Times New Roman" w:cs="Times New Roman"/>
          <w:bCs/>
          <w:szCs w:val="28"/>
        </w:rPr>
        <w:t>, cụ thể như sau:</w:t>
      </w:r>
    </w:p>
    <w:p w:rsidR="00226F87" w:rsidRPr="0038448C" w:rsidRDefault="00226F87" w:rsidP="00226F87">
      <w:pPr>
        <w:widowControl w:val="0"/>
        <w:spacing w:before="120" w:after="120"/>
        <w:ind w:firstLine="720"/>
        <w:jc w:val="both"/>
        <w:rPr>
          <w:rFonts w:eastAsia="Calibri" w:cs="Times New Roman"/>
          <w:szCs w:val="28"/>
        </w:rPr>
      </w:pPr>
      <w:r w:rsidRPr="0038448C">
        <w:rPr>
          <w:rFonts w:eastAsia="Times New Roman" w:cs="Times New Roman"/>
          <w:b/>
          <w:bCs/>
          <w:szCs w:val="28"/>
        </w:rPr>
        <w:t>1</w:t>
      </w:r>
      <w:r w:rsidRPr="0038448C">
        <w:rPr>
          <w:rFonts w:eastAsia="Times New Roman" w:cs="Times New Roman"/>
          <w:bCs/>
          <w:szCs w:val="28"/>
        </w:rPr>
        <w:t xml:space="preserve">. Tổng hợp nhu cầu vốn cho cả </w:t>
      </w:r>
      <w:r w:rsidR="00B52624" w:rsidRPr="0038448C">
        <w:rPr>
          <w:rFonts w:eastAsia="Times New Roman" w:cs="Times New Roman"/>
          <w:bCs/>
          <w:szCs w:val="28"/>
        </w:rPr>
        <w:t>C</w:t>
      </w:r>
      <w:r w:rsidRPr="0038448C">
        <w:rPr>
          <w:rFonts w:eastAsia="Times New Roman" w:cs="Times New Roman"/>
          <w:bCs/>
          <w:szCs w:val="28"/>
        </w:rPr>
        <w:t xml:space="preserve">hương trình </w:t>
      </w:r>
      <w:r w:rsidR="00B52624" w:rsidRPr="0038448C">
        <w:rPr>
          <w:rFonts w:eastAsia="Times New Roman" w:cs="Times New Roman"/>
          <w:bCs/>
          <w:szCs w:val="28"/>
        </w:rPr>
        <w:t>trong giai đoạn 2021-2025</w:t>
      </w:r>
      <w:r w:rsidRPr="0038448C">
        <w:rPr>
          <w:rFonts w:eastAsia="Times New Roman" w:cs="Times New Roman"/>
          <w:bCs/>
          <w:szCs w:val="28"/>
        </w:rPr>
        <w:t xml:space="preserve"> là </w:t>
      </w:r>
      <w:r w:rsidRPr="0038448C">
        <w:rPr>
          <w:rFonts w:eastAsia="Calibri" w:cs="Times New Roman"/>
          <w:szCs w:val="28"/>
        </w:rPr>
        <w:t>6.776.782 triệu đồng. Trong đó:</w:t>
      </w:r>
    </w:p>
    <w:p w:rsidR="00226F87" w:rsidRPr="0038448C" w:rsidRDefault="00226F87" w:rsidP="00226F87">
      <w:pPr>
        <w:spacing w:before="120" w:after="120"/>
        <w:ind w:firstLine="720"/>
        <w:jc w:val="both"/>
        <w:rPr>
          <w:rFonts w:eastAsia="Calibri" w:cs="Times New Roman"/>
        </w:rPr>
      </w:pPr>
      <w:r w:rsidRPr="0038448C">
        <w:rPr>
          <w:rFonts w:eastAsia="Calibri" w:cs="Times New Roman"/>
        </w:rPr>
        <w:t xml:space="preserve">- Vốn ngân sách Trung ương là 4.491.818 triệu đồng. </w:t>
      </w:r>
      <w:r w:rsidR="003C7C4A" w:rsidRPr="0038448C">
        <w:rPr>
          <w:rFonts w:eastAsia="Calibri" w:cs="Times New Roman"/>
        </w:rPr>
        <w:t>Gồm</w:t>
      </w:r>
      <w:r w:rsidRPr="0038448C">
        <w:rPr>
          <w:rFonts w:eastAsia="Calibri" w:cs="Times New Roman"/>
        </w:rPr>
        <w:t>: vốn đầu tư là 2.520.367 triệu đồng; vốn sự nghiệp</w:t>
      </w:r>
      <w:r w:rsidR="003C7C4A" w:rsidRPr="0038448C">
        <w:rPr>
          <w:rFonts w:eastAsia="Calibri" w:cs="Times New Roman"/>
        </w:rPr>
        <w:t>:</w:t>
      </w:r>
      <w:r w:rsidRPr="0038448C">
        <w:rPr>
          <w:rFonts w:eastAsia="Calibri" w:cs="Times New Roman"/>
        </w:rPr>
        <w:t xml:space="preserve"> 1.971.451 triệu đồng.</w:t>
      </w:r>
    </w:p>
    <w:p w:rsidR="00226F87" w:rsidRPr="0038448C" w:rsidRDefault="00226F87" w:rsidP="00226F87">
      <w:pPr>
        <w:spacing w:before="120" w:after="120"/>
        <w:ind w:firstLine="720"/>
        <w:jc w:val="both"/>
        <w:rPr>
          <w:rFonts w:eastAsia="Calibri" w:cs="Times New Roman"/>
        </w:rPr>
      </w:pPr>
      <w:r w:rsidRPr="0038448C">
        <w:rPr>
          <w:rFonts w:eastAsia="Calibri" w:cs="Times New Roman"/>
        </w:rPr>
        <w:t xml:space="preserve">- Vốn ngân sách địa phương là 149.913 triệu đồng. </w:t>
      </w:r>
      <w:r w:rsidR="00F656FB" w:rsidRPr="0038448C">
        <w:rPr>
          <w:rFonts w:eastAsia="Calibri" w:cs="Times New Roman"/>
        </w:rPr>
        <w:t>Gồm</w:t>
      </w:r>
      <w:r w:rsidRPr="0038448C">
        <w:rPr>
          <w:rFonts w:eastAsia="Calibri" w:cs="Times New Roman"/>
        </w:rPr>
        <w:t>: vốn đầu tư là 30.194 triệu đồng; vốn sự nghiệp</w:t>
      </w:r>
      <w:r w:rsidR="00940802" w:rsidRPr="0038448C">
        <w:rPr>
          <w:rFonts w:eastAsia="Calibri" w:cs="Times New Roman"/>
        </w:rPr>
        <w:t>:</w:t>
      </w:r>
      <w:r w:rsidRPr="0038448C">
        <w:rPr>
          <w:rFonts w:eastAsia="Calibri" w:cs="Times New Roman"/>
        </w:rPr>
        <w:t xml:space="preserve"> 119.719 triệu đồng.</w:t>
      </w:r>
    </w:p>
    <w:p w:rsidR="00226F87" w:rsidRPr="0038448C" w:rsidRDefault="00226F87" w:rsidP="00226F87">
      <w:pPr>
        <w:spacing w:before="120" w:after="120"/>
        <w:ind w:firstLine="720"/>
        <w:jc w:val="both"/>
        <w:rPr>
          <w:rFonts w:eastAsia="Calibri" w:cs="Times New Roman"/>
        </w:rPr>
      </w:pPr>
      <w:r w:rsidRPr="0038448C">
        <w:rPr>
          <w:rFonts w:eastAsia="Calibri" w:cs="Times New Roman"/>
        </w:rPr>
        <w:t>- Vốn tín dụng chính sách</w:t>
      </w:r>
      <w:r w:rsidR="00940802" w:rsidRPr="0038448C">
        <w:rPr>
          <w:rFonts w:eastAsia="Calibri" w:cs="Times New Roman"/>
        </w:rPr>
        <w:t>:</w:t>
      </w:r>
      <w:r w:rsidRPr="0038448C">
        <w:rPr>
          <w:rFonts w:eastAsia="Calibri" w:cs="Times New Roman"/>
        </w:rPr>
        <w:t xml:space="preserve"> 2.022.033 triệu đồng.</w:t>
      </w:r>
    </w:p>
    <w:p w:rsidR="00226F87" w:rsidRPr="0038448C" w:rsidRDefault="00226F87" w:rsidP="00226F87">
      <w:pPr>
        <w:spacing w:before="120" w:after="120"/>
        <w:ind w:firstLine="720"/>
        <w:jc w:val="both"/>
        <w:rPr>
          <w:rFonts w:eastAsia="Calibri" w:cs="Times New Roman"/>
        </w:rPr>
      </w:pPr>
      <w:r w:rsidRPr="0038448C">
        <w:rPr>
          <w:rFonts w:eastAsia="Calibri" w:cs="Times New Roman"/>
        </w:rPr>
        <w:t>- Vốn huy động khác</w:t>
      </w:r>
      <w:r w:rsidR="00940802" w:rsidRPr="0038448C">
        <w:rPr>
          <w:rFonts w:eastAsia="Calibri" w:cs="Times New Roman"/>
        </w:rPr>
        <w:t>:</w:t>
      </w:r>
      <w:r w:rsidRPr="0038448C">
        <w:rPr>
          <w:rFonts w:eastAsia="Calibri" w:cs="Times New Roman"/>
        </w:rPr>
        <w:t xml:space="preserve"> 113.019 triệu đồng.</w:t>
      </w:r>
    </w:p>
    <w:p w:rsidR="00226F87" w:rsidRPr="0038448C" w:rsidRDefault="00226F87" w:rsidP="00226F87">
      <w:pPr>
        <w:widowControl w:val="0"/>
        <w:spacing w:before="120" w:after="120"/>
        <w:ind w:firstLine="720"/>
        <w:jc w:val="both"/>
        <w:rPr>
          <w:rFonts w:eastAsia="Times New Roman" w:cs="Times New Roman"/>
          <w:bCs/>
          <w:szCs w:val="28"/>
        </w:rPr>
      </w:pPr>
      <w:r w:rsidRPr="0038448C">
        <w:rPr>
          <w:rFonts w:eastAsia="Times New Roman" w:cs="Times New Roman"/>
          <w:bCs/>
          <w:szCs w:val="28"/>
        </w:rPr>
        <w:t>- Thực hiện 10 dự án</w:t>
      </w:r>
      <w:r w:rsidR="00502379" w:rsidRPr="0038448C">
        <w:rPr>
          <w:rFonts w:eastAsia="Times New Roman" w:cs="Times New Roman"/>
          <w:bCs/>
          <w:szCs w:val="28"/>
        </w:rPr>
        <w:t xml:space="preserve"> thành phần</w:t>
      </w:r>
      <w:r w:rsidRPr="0038448C">
        <w:rPr>
          <w:rFonts w:eastAsia="Times New Roman" w:cs="Times New Roman"/>
          <w:bCs/>
          <w:szCs w:val="28"/>
        </w:rPr>
        <w:t xml:space="preserve">, </w:t>
      </w:r>
      <w:r w:rsidRPr="0038448C">
        <w:rPr>
          <w:rFonts w:eastAsia="Times New Roman" w:cs="Times New Roman"/>
          <w:bCs/>
          <w:i/>
          <w:iCs/>
          <w:szCs w:val="28"/>
        </w:rPr>
        <w:t>(</w:t>
      </w:r>
      <w:r w:rsidR="001375B5" w:rsidRPr="0038448C">
        <w:rPr>
          <w:rFonts w:eastAsia="Times New Roman" w:cs="Times New Roman"/>
          <w:bCs/>
          <w:i/>
          <w:iCs/>
          <w:szCs w:val="28"/>
        </w:rPr>
        <w:t xml:space="preserve">chi tiết </w:t>
      </w:r>
      <w:r w:rsidRPr="0038448C">
        <w:rPr>
          <w:rFonts w:eastAsia="Times New Roman" w:cs="Times New Roman"/>
          <w:bCs/>
          <w:i/>
          <w:iCs/>
          <w:szCs w:val="28"/>
        </w:rPr>
        <w:t>phụ lục 1 kèm theo).</w:t>
      </w:r>
    </w:p>
    <w:p w:rsidR="00226F87" w:rsidRPr="0038448C" w:rsidRDefault="00226F87" w:rsidP="00226F87">
      <w:pPr>
        <w:widowControl w:val="0"/>
        <w:spacing w:before="120" w:after="120"/>
        <w:ind w:firstLine="720"/>
        <w:jc w:val="both"/>
        <w:rPr>
          <w:rFonts w:eastAsia="Times New Roman" w:cs="Times New Roman"/>
          <w:bCs/>
          <w:szCs w:val="28"/>
        </w:rPr>
      </w:pPr>
      <w:r w:rsidRPr="0038448C">
        <w:rPr>
          <w:rFonts w:eastAsia="Times New Roman" w:cs="Times New Roman"/>
          <w:b/>
          <w:bCs/>
          <w:szCs w:val="28"/>
        </w:rPr>
        <w:t>2</w:t>
      </w:r>
      <w:r w:rsidRPr="0038448C">
        <w:rPr>
          <w:rFonts w:eastAsia="Times New Roman" w:cs="Times New Roman"/>
          <w:bCs/>
          <w:szCs w:val="28"/>
        </w:rPr>
        <w:t xml:space="preserve">. Tổng kế hoạch </w:t>
      </w:r>
      <w:r w:rsidR="003C7C4A" w:rsidRPr="0038448C">
        <w:rPr>
          <w:rFonts w:eastAsia="Times New Roman" w:cs="Times New Roman"/>
          <w:bCs/>
          <w:szCs w:val="28"/>
        </w:rPr>
        <w:t xml:space="preserve">vốn </w:t>
      </w:r>
      <w:r w:rsidRPr="0038448C">
        <w:rPr>
          <w:rFonts w:eastAsia="Times New Roman" w:cs="Times New Roman"/>
          <w:bCs/>
          <w:szCs w:val="28"/>
        </w:rPr>
        <w:t>đầu tư công trung hạn v</w:t>
      </w:r>
      <w:r w:rsidRPr="0038448C">
        <w:rPr>
          <w:rFonts w:eastAsia="Calibri" w:cs="Times New Roman"/>
        </w:rPr>
        <w:t xml:space="preserve">ốn ngân sách Trung ương </w:t>
      </w:r>
      <w:r w:rsidRPr="0038448C">
        <w:rPr>
          <w:rFonts w:eastAsia="Times New Roman" w:cs="Times New Roman"/>
          <w:bCs/>
          <w:szCs w:val="28"/>
        </w:rPr>
        <w:t xml:space="preserve">giai đoạn 2021-2025 được Ủy Ban dân tộc tổng hợp, báo cáo Thủ tướng Chính phủ là: </w:t>
      </w:r>
      <w:r w:rsidRPr="0038448C">
        <w:rPr>
          <w:rFonts w:eastAsia="Times New Roman" w:cs="Times New Roman"/>
          <w:b/>
          <w:bCs/>
          <w:szCs w:val="28"/>
        </w:rPr>
        <w:t>2.520.367 triệu đồng</w:t>
      </w:r>
      <w:r w:rsidR="003C7C4A" w:rsidRPr="0038448C">
        <w:rPr>
          <w:rFonts w:eastAsia="Times New Roman" w:cs="Times New Roman"/>
          <w:bCs/>
          <w:szCs w:val="28"/>
        </w:rPr>
        <w:t>.</w:t>
      </w:r>
    </w:p>
    <w:p w:rsidR="00226F87" w:rsidRPr="0038448C" w:rsidRDefault="00226F87" w:rsidP="00226F87">
      <w:pPr>
        <w:widowControl w:val="0"/>
        <w:spacing w:before="120" w:after="120"/>
        <w:ind w:firstLine="720"/>
        <w:jc w:val="both"/>
        <w:rPr>
          <w:rFonts w:eastAsia="Times New Roman" w:cs="Times New Roman"/>
          <w:bCs/>
          <w:szCs w:val="28"/>
        </w:rPr>
      </w:pPr>
      <w:r w:rsidRPr="0038448C">
        <w:rPr>
          <w:rFonts w:eastAsia="Times New Roman" w:cs="Times New Roman"/>
          <w:b/>
          <w:bCs/>
          <w:szCs w:val="28"/>
        </w:rPr>
        <w:t>3</w:t>
      </w:r>
      <w:r w:rsidRPr="0038448C">
        <w:rPr>
          <w:rFonts w:eastAsia="Times New Roman" w:cs="Times New Roman"/>
          <w:bCs/>
          <w:szCs w:val="28"/>
        </w:rPr>
        <w:t xml:space="preserve">. Dự kiến kế hoạch đầu tư công vốn NSTW năm 2021 để chuẩn bị đầu tư và khởi công mới là: </w:t>
      </w:r>
      <w:r w:rsidRPr="0038448C">
        <w:rPr>
          <w:rFonts w:eastAsia="Times New Roman" w:cs="Times New Roman"/>
          <w:b/>
          <w:bCs/>
          <w:szCs w:val="28"/>
        </w:rPr>
        <w:t>376.800 triệu đồng</w:t>
      </w:r>
      <w:r w:rsidR="003C7C4A" w:rsidRPr="0038448C">
        <w:rPr>
          <w:rFonts w:eastAsia="Times New Roman" w:cs="Times New Roman"/>
          <w:bCs/>
          <w:szCs w:val="28"/>
        </w:rPr>
        <w:t>.</w:t>
      </w:r>
      <w:r w:rsidRPr="0038448C">
        <w:rPr>
          <w:rFonts w:eastAsia="Times New Roman" w:cs="Times New Roman"/>
          <w:bCs/>
          <w:szCs w:val="28"/>
        </w:rPr>
        <w:t xml:space="preserve"> </w:t>
      </w:r>
    </w:p>
    <w:p w:rsidR="00226F87" w:rsidRPr="0038448C" w:rsidRDefault="00226F87" w:rsidP="00226F87">
      <w:pPr>
        <w:widowControl w:val="0"/>
        <w:spacing w:before="120" w:after="120"/>
        <w:jc w:val="center"/>
        <w:rPr>
          <w:rFonts w:eastAsia="Times New Roman" w:cs="Times New Roman"/>
          <w:bCs/>
          <w:i/>
          <w:szCs w:val="28"/>
        </w:rPr>
      </w:pPr>
      <w:r w:rsidRPr="0038448C">
        <w:rPr>
          <w:rFonts w:eastAsia="Times New Roman" w:cs="Times New Roman"/>
          <w:bCs/>
          <w:i/>
          <w:szCs w:val="28"/>
        </w:rPr>
        <w:t xml:space="preserve">(Chi tiết theo biểu </w:t>
      </w:r>
      <w:r w:rsidR="003C7C4A" w:rsidRPr="0038448C">
        <w:rPr>
          <w:rFonts w:eastAsia="Times New Roman" w:cs="Times New Roman"/>
          <w:bCs/>
          <w:i/>
          <w:szCs w:val="28"/>
        </w:rPr>
        <w:t>P</w:t>
      </w:r>
      <w:r w:rsidRPr="0038448C">
        <w:rPr>
          <w:rFonts w:eastAsia="Times New Roman" w:cs="Times New Roman"/>
          <w:bCs/>
          <w:i/>
          <w:szCs w:val="28"/>
        </w:rPr>
        <w:t xml:space="preserve">hụ lục 2 và </w:t>
      </w:r>
      <w:r w:rsidR="003C7C4A" w:rsidRPr="0038448C">
        <w:rPr>
          <w:rFonts w:eastAsia="Times New Roman" w:cs="Times New Roman"/>
          <w:bCs/>
          <w:i/>
          <w:szCs w:val="28"/>
        </w:rPr>
        <w:t>P</w:t>
      </w:r>
      <w:r w:rsidRPr="0038448C">
        <w:rPr>
          <w:rFonts w:eastAsia="Times New Roman" w:cs="Times New Roman"/>
          <w:bCs/>
          <w:i/>
          <w:szCs w:val="28"/>
        </w:rPr>
        <w:t>hụ lục 3 kèm theo)</w:t>
      </w:r>
    </w:p>
    <w:p w:rsidR="00A559FC" w:rsidRPr="0038448C" w:rsidRDefault="00A559FC" w:rsidP="00D4438C">
      <w:pPr>
        <w:widowControl w:val="0"/>
        <w:spacing w:before="120" w:after="120"/>
        <w:ind w:firstLine="720"/>
        <w:jc w:val="both"/>
        <w:rPr>
          <w:rFonts w:eastAsia="Times New Roman" w:cs="Times New Roman"/>
          <w:bCs/>
          <w:szCs w:val="28"/>
          <w:lang w:val="pt-BR"/>
        </w:rPr>
      </w:pPr>
      <w:r w:rsidRPr="0038448C">
        <w:rPr>
          <w:rFonts w:eastAsia="Times New Roman" w:cs="Times New Roman"/>
          <w:b/>
          <w:bCs/>
          <w:szCs w:val="28"/>
          <w:lang w:val="pt-BR"/>
        </w:rPr>
        <w:t>Điều 2.</w:t>
      </w:r>
      <w:r w:rsidRPr="0038448C">
        <w:rPr>
          <w:rFonts w:eastAsia="Times New Roman" w:cs="Times New Roman"/>
          <w:bCs/>
          <w:szCs w:val="28"/>
          <w:lang w:val="pt-BR"/>
        </w:rPr>
        <w:t xml:space="preserve"> Tổ chức thực hiện</w:t>
      </w:r>
    </w:p>
    <w:p w:rsidR="003C7C4A" w:rsidRPr="0038448C" w:rsidRDefault="00A559FC" w:rsidP="00226F87">
      <w:pPr>
        <w:spacing w:before="120" w:after="120"/>
        <w:ind w:firstLine="720"/>
        <w:jc w:val="both"/>
        <w:rPr>
          <w:rFonts w:eastAsia="Times New Roman" w:cs="Times New Roman"/>
          <w:bCs/>
          <w:spacing w:val="-2"/>
          <w:szCs w:val="28"/>
          <w:lang w:val="pt-BR"/>
        </w:rPr>
      </w:pPr>
      <w:r w:rsidRPr="0038448C">
        <w:rPr>
          <w:rFonts w:eastAsia="Times New Roman" w:cs="Times New Roman"/>
          <w:b/>
          <w:bCs/>
          <w:spacing w:val="-2"/>
          <w:szCs w:val="28"/>
          <w:lang w:val="pt-BR"/>
        </w:rPr>
        <w:t>1</w:t>
      </w:r>
      <w:r w:rsidRPr="0038448C">
        <w:rPr>
          <w:rFonts w:eastAsia="Times New Roman" w:cs="Times New Roman"/>
          <w:bCs/>
          <w:spacing w:val="-2"/>
          <w:szCs w:val="28"/>
          <w:lang w:val="pt-BR"/>
        </w:rPr>
        <w:t xml:space="preserve">. </w:t>
      </w:r>
      <w:r w:rsidR="00226F87" w:rsidRPr="0038448C">
        <w:rPr>
          <w:rFonts w:eastAsia="Times New Roman" w:cs="Times New Roman"/>
          <w:bCs/>
          <w:spacing w:val="-2"/>
          <w:szCs w:val="28"/>
          <w:lang w:val="pt-BR"/>
        </w:rPr>
        <w:t>Giao UBND tỉnh</w:t>
      </w:r>
      <w:r w:rsidR="005C7683" w:rsidRPr="0038448C">
        <w:rPr>
          <w:rFonts w:eastAsia="Times New Roman" w:cs="Times New Roman"/>
          <w:bCs/>
          <w:spacing w:val="-2"/>
          <w:szCs w:val="28"/>
          <w:lang w:val="pt-BR"/>
        </w:rPr>
        <w:t>:</w:t>
      </w:r>
      <w:r w:rsidR="00226F87" w:rsidRPr="0038448C">
        <w:rPr>
          <w:rFonts w:eastAsia="Times New Roman" w:cs="Times New Roman"/>
          <w:bCs/>
          <w:spacing w:val="-2"/>
          <w:szCs w:val="28"/>
          <w:lang w:val="pt-BR"/>
        </w:rPr>
        <w:t xml:space="preserve"> </w:t>
      </w:r>
    </w:p>
    <w:p w:rsidR="003C7C4A" w:rsidRPr="00B30D88" w:rsidRDefault="003C7C4A" w:rsidP="00226F87">
      <w:pPr>
        <w:spacing w:before="120" w:after="120"/>
        <w:ind w:firstLine="720"/>
        <w:jc w:val="both"/>
        <w:rPr>
          <w:rFonts w:eastAsia="Times New Roman" w:cs="Times New Roman"/>
          <w:bCs/>
          <w:spacing w:val="-2"/>
          <w:szCs w:val="28"/>
          <w:lang w:val="pt-BR"/>
        </w:rPr>
      </w:pPr>
      <w:r w:rsidRPr="0038448C">
        <w:rPr>
          <w:rFonts w:eastAsia="Times New Roman" w:cs="Times New Roman"/>
          <w:bCs/>
          <w:spacing w:val="-2"/>
          <w:szCs w:val="28"/>
          <w:lang w:val="pt-BR"/>
        </w:rPr>
        <w:t xml:space="preserve">- Căn cứ kết quả rà soát đã được HĐND tỉnh thông qua, tổng hợp đối tượng, địa bàn thụ hưởng </w:t>
      </w:r>
      <w:r w:rsidRPr="00B30D88">
        <w:rPr>
          <w:rFonts w:eastAsia="Times New Roman" w:cs="Times New Roman"/>
          <w:bCs/>
          <w:spacing w:val="-2"/>
          <w:szCs w:val="28"/>
          <w:lang w:val="pt-BR"/>
        </w:rPr>
        <w:t xml:space="preserve">Chương trình mục tiêu quốc gia </w:t>
      </w:r>
      <w:r w:rsidR="007F4622" w:rsidRPr="00B30D88">
        <w:rPr>
          <w:rFonts w:eastAsia="Times New Roman" w:cs="Times New Roman"/>
          <w:bCs/>
          <w:spacing w:val="-2"/>
          <w:szCs w:val="28"/>
          <w:lang w:val="pt-BR"/>
        </w:rPr>
        <w:t>P</w:t>
      </w:r>
      <w:r w:rsidRPr="00B30D88">
        <w:rPr>
          <w:rFonts w:eastAsia="Times New Roman" w:cs="Times New Roman"/>
          <w:bCs/>
          <w:spacing w:val="-2"/>
          <w:szCs w:val="28"/>
          <w:lang w:val="pt-BR"/>
        </w:rPr>
        <w:t xml:space="preserve">hát triển kinh tế - xã hội vùng đồng bào dân tộc thiểu số và miền núi trên địa bàn tỉnh; </w:t>
      </w:r>
    </w:p>
    <w:p w:rsidR="007F4622" w:rsidRPr="0038448C" w:rsidRDefault="003C7C4A" w:rsidP="00226F87">
      <w:pPr>
        <w:spacing w:before="120" w:after="120"/>
        <w:ind w:firstLine="720"/>
        <w:jc w:val="both"/>
        <w:rPr>
          <w:rFonts w:eastAsia="Times New Roman" w:cs="Times New Roman"/>
          <w:bCs/>
          <w:szCs w:val="28"/>
          <w:lang w:val="pt-BR"/>
        </w:rPr>
      </w:pPr>
      <w:r w:rsidRPr="00B30D88">
        <w:rPr>
          <w:rFonts w:eastAsia="Times New Roman" w:cs="Times New Roman"/>
          <w:bCs/>
          <w:spacing w:val="-2"/>
          <w:szCs w:val="28"/>
          <w:lang w:val="pt-BR"/>
        </w:rPr>
        <w:t xml:space="preserve">- Căn cứ danh mục dự án đầu tư xây dựng cơ sở hạ tầng dự kiến khởi công năm 2021 </w:t>
      </w:r>
      <w:r w:rsidRPr="0038448C">
        <w:rPr>
          <w:rFonts w:eastAsia="Times New Roman" w:cs="Times New Roman"/>
          <w:bCs/>
          <w:spacing w:val="-2"/>
          <w:szCs w:val="28"/>
          <w:lang w:val="pt-BR"/>
        </w:rPr>
        <w:t xml:space="preserve">được HĐND tỉnh chấp thuận, chỉ đạo thực hiện công tác chuẩn bị đầu tư để kịp thời triển khai thực hiện ngay sau khi được Thủ tướng Chính phủ phê duyệt </w:t>
      </w:r>
      <w:r w:rsidRPr="0038448C">
        <w:rPr>
          <w:rFonts w:eastAsia="Times New Roman" w:cs="Times New Roman"/>
          <w:bCs/>
          <w:szCs w:val="28"/>
          <w:lang w:val="pt-BR"/>
        </w:rPr>
        <w:t>báo cáo nghiên cứu khả thi Chương trình mục tiêu quốc gia Phát triển kinh tế - xã hội vùng đồng bào dân tộc thiểu số và miền núi giai đoạn 2021-2025.</w:t>
      </w:r>
    </w:p>
    <w:p w:rsidR="00D4438C" w:rsidRPr="0038448C" w:rsidRDefault="007F4622" w:rsidP="007F4622">
      <w:pPr>
        <w:spacing w:before="120" w:after="120"/>
        <w:ind w:firstLine="720"/>
        <w:jc w:val="both"/>
        <w:rPr>
          <w:rFonts w:eastAsia="Times New Roman" w:cs="Times New Roman"/>
          <w:bCs/>
          <w:szCs w:val="28"/>
          <w:lang w:val="pt-BR"/>
        </w:rPr>
      </w:pPr>
      <w:r w:rsidRPr="0038448C">
        <w:rPr>
          <w:rFonts w:eastAsia="Times New Roman" w:cs="Times New Roman"/>
          <w:bCs/>
          <w:szCs w:val="28"/>
          <w:lang w:val="pt-BR"/>
        </w:rPr>
        <w:lastRenderedPageBreak/>
        <w:t xml:space="preserve">- </w:t>
      </w:r>
      <w:r w:rsidR="00A559FC" w:rsidRPr="0038448C">
        <w:rPr>
          <w:rFonts w:eastAsia="Times New Roman" w:cs="Times New Roman"/>
          <w:bCs/>
          <w:szCs w:val="28"/>
          <w:lang w:val="pt-BR"/>
        </w:rPr>
        <w:t xml:space="preserve">Sau khi có quyết định </w:t>
      </w:r>
      <w:r w:rsidR="00D4438C" w:rsidRPr="0038448C">
        <w:rPr>
          <w:rFonts w:eastAsia="Times New Roman" w:cs="Times New Roman"/>
          <w:bCs/>
          <w:szCs w:val="28"/>
          <w:lang w:val="pt-BR"/>
        </w:rPr>
        <w:t xml:space="preserve">phê duyệt </w:t>
      </w:r>
      <w:r w:rsidRPr="0038448C">
        <w:rPr>
          <w:rFonts w:eastAsia="Times New Roman" w:cs="Times New Roman"/>
          <w:bCs/>
          <w:szCs w:val="28"/>
          <w:lang w:val="pt-BR"/>
        </w:rPr>
        <w:t>B</w:t>
      </w:r>
      <w:r w:rsidR="00D4438C" w:rsidRPr="0038448C">
        <w:rPr>
          <w:rFonts w:eastAsia="Times New Roman" w:cs="Times New Roman"/>
          <w:bCs/>
          <w:szCs w:val="28"/>
          <w:lang w:val="pt-BR"/>
        </w:rPr>
        <w:t>áo cáo nghiên cứu khả thi của Thủ tướng Chính phủ và được Trung ương phân bổ, bố trí kế hoạch vốn</w:t>
      </w:r>
      <w:r w:rsidRPr="0038448C">
        <w:rPr>
          <w:rFonts w:eastAsia="Times New Roman" w:cs="Times New Roman"/>
          <w:bCs/>
          <w:szCs w:val="28"/>
          <w:lang w:val="pt-BR"/>
        </w:rPr>
        <w:t xml:space="preserve">. </w:t>
      </w:r>
      <w:r w:rsidR="00A559FC" w:rsidRPr="0038448C">
        <w:rPr>
          <w:rFonts w:eastAsia="Times New Roman" w:cs="Times New Roman"/>
          <w:bCs/>
          <w:szCs w:val="28"/>
          <w:lang w:val="pt-BR"/>
        </w:rPr>
        <w:t xml:space="preserve">UBND tỉnh có trách nhiệm tiếp tục rà soát, </w:t>
      </w:r>
      <w:r w:rsidR="00D4438C" w:rsidRPr="0038448C">
        <w:rPr>
          <w:rFonts w:eastAsia="Times New Roman" w:cs="Times New Roman"/>
          <w:szCs w:val="28"/>
          <w:lang w:val="pt-BR"/>
        </w:rPr>
        <w:t>hoàn thiện</w:t>
      </w:r>
      <w:r w:rsidRPr="0038448C">
        <w:rPr>
          <w:rFonts w:eastAsia="Times New Roman" w:cs="Times New Roman"/>
          <w:szCs w:val="28"/>
          <w:lang w:val="pt-BR"/>
        </w:rPr>
        <w:t xml:space="preserve"> k</w:t>
      </w:r>
      <w:r w:rsidRPr="0038448C">
        <w:rPr>
          <w:rFonts w:eastAsia="Times New Roman" w:cs="Times New Roman"/>
          <w:bCs/>
          <w:szCs w:val="28"/>
          <w:lang w:val="pt-BR"/>
        </w:rPr>
        <w:t>ế hoạch đầu tư công trung hạn Chương trình mục tiêu quốc gia Phát triển kinh tế - xã hội vùng đồng bào dân tộc thiểu số và miền núi giai đoạn 2021-2025 trên địa bàn tỉnh,</w:t>
      </w:r>
      <w:r w:rsidR="00D4438C" w:rsidRPr="0038448C">
        <w:rPr>
          <w:rFonts w:eastAsia="Times New Roman" w:cs="Times New Roman"/>
          <w:szCs w:val="28"/>
          <w:lang w:val="pt-BR"/>
        </w:rPr>
        <w:t xml:space="preserve"> trình HĐND tỉnh quyết định theo thẩm quyền.</w:t>
      </w:r>
    </w:p>
    <w:p w:rsidR="00A559FC" w:rsidRPr="0038448C" w:rsidRDefault="00D4438C" w:rsidP="00D4438C">
      <w:pPr>
        <w:widowControl w:val="0"/>
        <w:spacing w:before="120" w:after="120"/>
        <w:ind w:firstLine="720"/>
        <w:jc w:val="both"/>
        <w:rPr>
          <w:rFonts w:eastAsia="Times New Roman" w:cs="Times New Roman"/>
          <w:bCs/>
          <w:szCs w:val="28"/>
          <w:lang w:val="pt-BR"/>
        </w:rPr>
      </w:pPr>
      <w:r w:rsidRPr="0038448C">
        <w:rPr>
          <w:rFonts w:eastAsia="Times New Roman" w:cs="Times New Roman"/>
          <w:b/>
          <w:bCs/>
          <w:szCs w:val="28"/>
          <w:lang w:val="pt-BR"/>
        </w:rPr>
        <w:t>2</w:t>
      </w:r>
      <w:r w:rsidR="00A559FC" w:rsidRPr="0038448C">
        <w:rPr>
          <w:rFonts w:eastAsia="Times New Roman" w:cs="Times New Roman"/>
          <w:bCs/>
          <w:szCs w:val="28"/>
          <w:lang w:val="pt-BR"/>
        </w:rPr>
        <w:t xml:space="preserve">. Giao Thường trực </w:t>
      </w:r>
      <w:r w:rsidR="007F4622" w:rsidRPr="0038448C">
        <w:rPr>
          <w:rFonts w:eastAsia="Times New Roman" w:cs="Times New Roman"/>
          <w:bCs/>
          <w:szCs w:val="28"/>
          <w:lang w:val="pt-BR"/>
        </w:rPr>
        <w:t>H</w:t>
      </w:r>
      <w:r w:rsidR="00A559FC" w:rsidRPr="0038448C">
        <w:rPr>
          <w:rFonts w:eastAsia="Times New Roman" w:cs="Times New Roman"/>
          <w:bCs/>
          <w:szCs w:val="28"/>
          <w:lang w:val="pt-BR"/>
        </w:rPr>
        <w:t>ội đồng nhân dân, các Ban của Hội đồng nhân dân, Tổ đại biểu Hội đồng nhân dân và các đại biểu Hội đồng nhân dân giám sát việc thực hiện Nghị quyết.</w:t>
      </w:r>
    </w:p>
    <w:p w:rsidR="00C04A12" w:rsidRPr="0038448C" w:rsidRDefault="00C04A12" w:rsidP="00D4438C">
      <w:pPr>
        <w:spacing w:before="120" w:after="120"/>
        <w:ind w:firstLine="720"/>
        <w:jc w:val="both"/>
        <w:rPr>
          <w:rFonts w:eastAsia="Times New Roman" w:cs="Times New Roman"/>
          <w:szCs w:val="28"/>
          <w:lang w:val="pt-BR"/>
        </w:rPr>
      </w:pPr>
      <w:r w:rsidRPr="0038448C">
        <w:rPr>
          <w:rFonts w:eastAsia="Times New Roman" w:cs="Times New Roman"/>
          <w:b/>
          <w:szCs w:val="28"/>
          <w:lang w:val="pt-BR"/>
        </w:rPr>
        <w:t>Điều 3.</w:t>
      </w:r>
      <w:r w:rsidRPr="0038448C">
        <w:rPr>
          <w:rFonts w:eastAsia="Times New Roman" w:cs="Times New Roman"/>
          <w:szCs w:val="28"/>
          <w:lang w:val="pt-BR"/>
        </w:rPr>
        <w:t xml:space="preserve"> Nghị quyết này có hiệu lực thi hành kể từ ngày Hội đồng nhân dân tỉnh thông qua.</w:t>
      </w:r>
    </w:p>
    <w:p w:rsidR="00C04A12" w:rsidRPr="0038448C" w:rsidRDefault="00C04A12" w:rsidP="00D97CA0">
      <w:pPr>
        <w:spacing w:before="120" w:after="200"/>
        <w:ind w:firstLine="720"/>
        <w:jc w:val="both"/>
        <w:rPr>
          <w:rFonts w:eastAsia="Times New Roman" w:cs="Times New Roman"/>
          <w:i/>
          <w:szCs w:val="28"/>
          <w:lang w:val="pt-BR"/>
        </w:rPr>
      </w:pPr>
      <w:r w:rsidRPr="0038448C">
        <w:rPr>
          <w:rFonts w:eastAsia="Times New Roman" w:cs="Times New Roman"/>
          <w:i/>
          <w:szCs w:val="28"/>
          <w:lang w:val="pt-BR"/>
        </w:rPr>
        <w:t xml:space="preserve">Nghị quyết này đã được Hội đồng nhân dân tỉnh Điện Biên Khóa XIV, kỳ họp thứ 17 thông qua ngày </w:t>
      </w:r>
      <w:r w:rsidR="00A90AA2" w:rsidRPr="0038448C">
        <w:rPr>
          <w:rFonts w:eastAsia="Times New Roman" w:cs="Times New Roman"/>
          <w:i/>
          <w:szCs w:val="28"/>
          <w:lang w:val="pt-BR"/>
        </w:rPr>
        <w:t xml:space="preserve">16 </w:t>
      </w:r>
      <w:r w:rsidRPr="0038448C">
        <w:rPr>
          <w:rFonts w:eastAsia="Times New Roman" w:cs="Times New Roman"/>
          <w:i/>
          <w:szCs w:val="28"/>
          <w:lang w:val="pt-BR"/>
        </w:rPr>
        <w:t xml:space="preserve"> tháng 3 năm 2021./.</w:t>
      </w:r>
    </w:p>
    <w:tbl>
      <w:tblPr>
        <w:tblW w:w="9214" w:type="dxa"/>
        <w:tblInd w:w="108" w:type="dxa"/>
        <w:tblLook w:val="01E0" w:firstRow="1" w:lastRow="1" w:firstColumn="1" w:lastColumn="1" w:noHBand="0" w:noVBand="0"/>
      </w:tblPr>
      <w:tblGrid>
        <w:gridCol w:w="4697"/>
        <w:gridCol w:w="4517"/>
      </w:tblGrid>
      <w:tr w:rsidR="0038448C" w:rsidRPr="0038448C" w:rsidTr="00AB710D">
        <w:tc>
          <w:tcPr>
            <w:tcW w:w="4697" w:type="dxa"/>
          </w:tcPr>
          <w:p w:rsidR="00C04A12" w:rsidRPr="0038448C" w:rsidRDefault="00C04A12" w:rsidP="00C04A12">
            <w:pPr>
              <w:jc w:val="both"/>
              <w:rPr>
                <w:rFonts w:eastAsia="Times New Roman" w:cs="Times New Roman"/>
                <w:b/>
                <w:i/>
                <w:sz w:val="24"/>
                <w:lang w:val="pt-BR"/>
              </w:rPr>
            </w:pPr>
            <w:r w:rsidRPr="0038448C">
              <w:rPr>
                <w:rFonts w:eastAsia="Times New Roman" w:cs="Times New Roman"/>
                <w:b/>
                <w:i/>
                <w:sz w:val="24"/>
                <w:lang w:val="pt-BR"/>
              </w:rPr>
              <w:t>Nơi nhận:</w:t>
            </w:r>
          </w:p>
          <w:p w:rsidR="00C04A12" w:rsidRPr="0038448C" w:rsidRDefault="00C04A12" w:rsidP="00C04A12">
            <w:pPr>
              <w:jc w:val="both"/>
              <w:rPr>
                <w:rFonts w:eastAsia="Times New Roman" w:cs="Times New Roman"/>
                <w:sz w:val="22"/>
                <w:lang w:val="pt-BR"/>
              </w:rPr>
            </w:pPr>
            <w:r w:rsidRPr="0038448C">
              <w:rPr>
                <w:rFonts w:eastAsia="Times New Roman" w:cs="Times New Roman"/>
                <w:sz w:val="22"/>
                <w:lang w:val="pt-BR"/>
              </w:rPr>
              <w:t>- UBTV Quốc hội;</w:t>
            </w:r>
          </w:p>
          <w:p w:rsidR="00C04A12" w:rsidRPr="0038448C" w:rsidRDefault="00C04A12" w:rsidP="00C04A12">
            <w:pPr>
              <w:jc w:val="both"/>
              <w:rPr>
                <w:rFonts w:eastAsia="Times New Roman" w:cs="Times New Roman"/>
                <w:sz w:val="22"/>
                <w:lang w:val="pt-BR"/>
              </w:rPr>
            </w:pPr>
            <w:r w:rsidRPr="0038448C">
              <w:rPr>
                <w:rFonts w:eastAsia="Times New Roman" w:cs="Times New Roman"/>
                <w:sz w:val="22"/>
                <w:lang w:val="pt-BR"/>
              </w:rPr>
              <w:t xml:space="preserve">- Chính phủ; </w:t>
            </w:r>
          </w:p>
          <w:p w:rsidR="00C04A12" w:rsidRPr="0038448C" w:rsidRDefault="00C04A12" w:rsidP="00C04A12">
            <w:pPr>
              <w:jc w:val="both"/>
              <w:rPr>
                <w:rFonts w:eastAsia="Times New Roman" w:cs="Times New Roman"/>
                <w:sz w:val="22"/>
                <w:lang w:val="pt-BR"/>
              </w:rPr>
            </w:pPr>
            <w:r w:rsidRPr="0038448C">
              <w:rPr>
                <w:rFonts w:eastAsia="Times New Roman" w:cs="Times New Roman"/>
                <w:sz w:val="22"/>
                <w:lang w:val="pt-BR"/>
              </w:rPr>
              <w:t>- Văn phòng Chính phủ;</w:t>
            </w:r>
          </w:p>
          <w:p w:rsidR="00C04A12" w:rsidRPr="0038448C" w:rsidRDefault="00C04A12" w:rsidP="00C04A12">
            <w:pPr>
              <w:jc w:val="both"/>
              <w:rPr>
                <w:rFonts w:eastAsia="Times New Roman" w:cs="Times New Roman"/>
                <w:sz w:val="22"/>
                <w:lang w:val="pt-BR"/>
              </w:rPr>
            </w:pPr>
            <w:r w:rsidRPr="0038448C">
              <w:rPr>
                <w:rFonts w:eastAsia="Times New Roman" w:cs="Times New Roman"/>
                <w:sz w:val="22"/>
                <w:lang w:val="pt-BR"/>
              </w:rPr>
              <w:t>- Các Bộ: Kế hoạch và Đầu tư; Tài chính;</w:t>
            </w:r>
          </w:p>
          <w:p w:rsidR="00C04A12" w:rsidRPr="0038448C" w:rsidRDefault="00C04A12" w:rsidP="00C04A12">
            <w:pPr>
              <w:jc w:val="both"/>
              <w:rPr>
                <w:rFonts w:eastAsia="Times New Roman" w:cs="Times New Roman"/>
                <w:sz w:val="22"/>
                <w:lang w:val="pt-BR"/>
              </w:rPr>
            </w:pPr>
            <w:r w:rsidRPr="0038448C">
              <w:rPr>
                <w:rFonts w:eastAsia="Times New Roman" w:cs="Times New Roman"/>
                <w:sz w:val="22"/>
                <w:lang w:val="pt-BR"/>
              </w:rPr>
              <w:t>- TT. Tỉnh ủy, TT HĐND tỉnh, UBND tỉnh;</w:t>
            </w:r>
          </w:p>
          <w:p w:rsidR="00C04A12" w:rsidRPr="0038448C" w:rsidRDefault="005C121F" w:rsidP="00C04A12">
            <w:pPr>
              <w:rPr>
                <w:rFonts w:eastAsia="Times New Roman" w:cs="Times New Roman"/>
                <w:sz w:val="22"/>
                <w:lang w:val="en-GB"/>
              </w:rPr>
            </w:pPr>
            <w:r w:rsidRPr="0038448C">
              <w:rPr>
                <w:rFonts w:eastAsia="Times New Roman" w:cs="Times New Roman"/>
                <w:sz w:val="22"/>
                <w:lang w:val="en-GB"/>
              </w:rPr>
              <w:t>- Ủy</w:t>
            </w:r>
            <w:r w:rsidR="00C04A12" w:rsidRPr="0038448C">
              <w:rPr>
                <w:rFonts w:eastAsia="Times New Roman" w:cs="Times New Roman"/>
                <w:sz w:val="22"/>
                <w:lang w:val="en-GB"/>
              </w:rPr>
              <w:t xml:space="preserve"> ban MTTQ Việt Nam tỉnh;</w:t>
            </w:r>
          </w:p>
          <w:p w:rsidR="00C04A12" w:rsidRPr="0038448C" w:rsidRDefault="00C04A12" w:rsidP="00C04A12">
            <w:pPr>
              <w:rPr>
                <w:rFonts w:eastAsia="Times New Roman" w:cs="Times New Roman"/>
                <w:sz w:val="22"/>
                <w:lang w:val="en-GB"/>
              </w:rPr>
            </w:pPr>
            <w:r w:rsidRPr="0038448C">
              <w:rPr>
                <w:rFonts w:eastAsia="Times New Roman" w:cs="Times New Roman"/>
                <w:sz w:val="22"/>
                <w:lang w:val="en-GB"/>
              </w:rPr>
              <w:t>- Đại biểu QH tỉnh, ĐB HĐND tỉnh;</w:t>
            </w:r>
          </w:p>
          <w:p w:rsidR="00C04A12" w:rsidRPr="0038448C" w:rsidRDefault="00C04A12" w:rsidP="00C04A12">
            <w:pPr>
              <w:ind w:right="-142"/>
              <w:rPr>
                <w:rFonts w:eastAsia="Times New Roman" w:cs="Times New Roman"/>
                <w:sz w:val="22"/>
              </w:rPr>
            </w:pPr>
            <w:r w:rsidRPr="0038448C">
              <w:rPr>
                <w:rFonts w:eastAsia="Times New Roman" w:cs="Times New Roman"/>
                <w:sz w:val="22"/>
                <w:lang w:val="vi-VN"/>
              </w:rPr>
              <w:t>- Các Sở</w:t>
            </w:r>
            <w:r w:rsidRPr="0038448C">
              <w:rPr>
                <w:rFonts w:eastAsia="Times New Roman" w:cs="Times New Roman"/>
                <w:sz w:val="22"/>
              </w:rPr>
              <w:t>, ban ngành, đoàn thể tỉnh</w:t>
            </w:r>
            <w:r w:rsidRPr="0038448C">
              <w:rPr>
                <w:rFonts w:eastAsia="Times New Roman" w:cs="Times New Roman"/>
                <w:sz w:val="22"/>
                <w:lang w:val="vi-VN"/>
              </w:rPr>
              <w:t>;</w:t>
            </w:r>
          </w:p>
          <w:p w:rsidR="00C04A12" w:rsidRPr="0038448C" w:rsidRDefault="00C04A12" w:rsidP="00C04A12">
            <w:pPr>
              <w:ind w:right="-142"/>
              <w:rPr>
                <w:rFonts w:eastAsia="Times New Roman" w:cs="Times New Roman"/>
                <w:sz w:val="22"/>
              </w:rPr>
            </w:pPr>
            <w:r w:rsidRPr="0038448C">
              <w:rPr>
                <w:rFonts w:eastAsia="Times New Roman" w:cs="Times New Roman"/>
                <w:sz w:val="22"/>
                <w:lang w:val="vi-VN"/>
              </w:rPr>
              <w:t xml:space="preserve">- </w:t>
            </w:r>
            <w:r w:rsidRPr="0038448C">
              <w:rPr>
                <w:rFonts w:eastAsia="Times New Roman" w:cs="Times New Roman"/>
                <w:sz w:val="22"/>
              </w:rPr>
              <w:t xml:space="preserve">TT HĐND, </w:t>
            </w:r>
            <w:r w:rsidRPr="0038448C">
              <w:rPr>
                <w:rFonts w:eastAsia="Times New Roman" w:cs="Times New Roman"/>
                <w:sz w:val="22"/>
                <w:lang w:val="vi-VN"/>
              </w:rPr>
              <w:t xml:space="preserve">UBND </w:t>
            </w:r>
            <w:r w:rsidRPr="0038448C">
              <w:rPr>
                <w:rFonts w:eastAsia="Times New Roman" w:cs="Times New Roman"/>
                <w:sz w:val="22"/>
              </w:rPr>
              <w:t>các huyện, thị xã, thành phố</w:t>
            </w:r>
            <w:r w:rsidRPr="0038448C">
              <w:rPr>
                <w:rFonts w:eastAsia="Times New Roman" w:cs="Times New Roman"/>
                <w:sz w:val="22"/>
                <w:lang w:val="vi-VN"/>
              </w:rPr>
              <w:t xml:space="preserve">; </w:t>
            </w:r>
          </w:p>
          <w:p w:rsidR="00C04A12" w:rsidRPr="0038448C" w:rsidRDefault="00C04A12" w:rsidP="00C04A12">
            <w:pPr>
              <w:ind w:right="-142"/>
              <w:rPr>
                <w:rFonts w:eastAsia="Times New Roman" w:cs="Times New Roman"/>
                <w:sz w:val="22"/>
              </w:rPr>
            </w:pPr>
            <w:r w:rsidRPr="0038448C">
              <w:rPr>
                <w:rFonts w:eastAsia="Times New Roman" w:cs="Times New Roman"/>
                <w:sz w:val="22"/>
              </w:rPr>
              <w:t>- LĐ, CV Văn phòng HĐND tỉnh;</w:t>
            </w:r>
          </w:p>
          <w:p w:rsidR="00076175" w:rsidRPr="0038448C" w:rsidRDefault="00076175" w:rsidP="00076175">
            <w:pPr>
              <w:rPr>
                <w:sz w:val="22"/>
                <w:lang w:val="en-GB"/>
              </w:rPr>
            </w:pPr>
            <w:r w:rsidRPr="0038448C">
              <w:rPr>
                <w:sz w:val="22"/>
                <w:lang w:val="en-GB"/>
              </w:rPr>
              <w:t>- Cổng TTĐT Đoàn ĐBQH &amp;HĐND tỉnh;</w:t>
            </w:r>
          </w:p>
          <w:p w:rsidR="00076175" w:rsidRPr="0038448C" w:rsidRDefault="00076175" w:rsidP="00076175">
            <w:pPr>
              <w:rPr>
                <w:sz w:val="22"/>
                <w:lang w:val="en-GB"/>
              </w:rPr>
            </w:pPr>
            <w:r w:rsidRPr="0038448C">
              <w:rPr>
                <w:sz w:val="22"/>
                <w:lang w:val="en-GB"/>
              </w:rPr>
              <w:t>- Trung tâm Tin học - Công báo tỉnh;</w:t>
            </w:r>
          </w:p>
          <w:p w:rsidR="00076175" w:rsidRPr="0038448C" w:rsidRDefault="00076175" w:rsidP="00076175">
            <w:pPr>
              <w:jc w:val="both"/>
              <w:rPr>
                <w:sz w:val="22"/>
              </w:rPr>
            </w:pPr>
            <w:r w:rsidRPr="0038448C">
              <w:rPr>
                <w:sz w:val="22"/>
              </w:rPr>
              <w:t>- Lưu: VT.</w:t>
            </w:r>
          </w:p>
          <w:p w:rsidR="00076175" w:rsidRPr="0038448C" w:rsidRDefault="00076175" w:rsidP="00076175">
            <w:pPr>
              <w:jc w:val="both"/>
              <w:rPr>
                <w:sz w:val="22"/>
              </w:rPr>
            </w:pPr>
          </w:p>
          <w:p w:rsidR="00076175" w:rsidRPr="0038448C" w:rsidRDefault="00076175" w:rsidP="00C04A12">
            <w:pPr>
              <w:jc w:val="both"/>
              <w:rPr>
                <w:rFonts w:eastAsia="Times New Roman" w:cs="Times New Roman"/>
                <w:sz w:val="24"/>
                <w:szCs w:val="24"/>
              </w:rPr>
            </w:pPr>
          </w:p>
        </w:tc>
        <w:tc>
          <w:tcPr>
            <w:tcW w:w="4517" w:type="dxa"/>
          </w:tcPr>
          <w:p w:rsidR="00C04A12" w:rsidRPr="0038448C" w:rsidRDefault="00C04A12" w:rsidP="00C04A12">
            <w:pPr>
              <w:jc w:val="center"/>
              <w:rPr>
                <w:rFonts w:eastAsia="Times New Roman" w:cs="Times New Roman"/>
                <w:b/>
                <w:sz w:val="26"/>
                <w:szCs w:val="28"/>
              </w:rPr>
            </w:pPr>
            <w:r w:rsidRPr="0038448C">
              <w:rPr>
                <w:rFonts w:eastAsia="Times New Roman" w:cs="Times New Roman"/>
                <w:b/>
                <w:sz w:val="26"/>
                <w:szCs w:val="28"/>
              </w:rPr>
              <w:t>CHỦ TỊCH</w:t>
            </w:r>
          </w:p>
          <w:p w:rsidR="00C04A12" w:rsidRPr="0038448C" w:rsidRDefault="00C04A12" w:rsidP="00C04A12">
            <w:pPr>
              <w:jc w:val="both"/>
              <w:rPr>
                <w:rFonts w:eastAsia="Times New Roman" w:cs="Times New Roman"/>
                <w:sz w:val="24"/>
                <w:szCs w:val="24"/>
              </w:rPr>
            </w:pPr>
          </w:p>
          <w:p w:rsidR="00C04A12" w:rsidRPr="0038448C" w:rsidRDefault="00C04A12" w:rsidP="00C04A12">
            <w:pPr>
              <w:jc w:val="both"/>
              <w:rPr>
                <w:rFonts w:eastAsia="Times New Roman" w:cs="Times New Roman"/>
                <w:sz w:val="24"/>
                <w:szCs w:val="24"/>
              </w:rPr>
            </w:pPr>
          </w:p>
          <w:p w:rsidR="00C04A12" w:rsidRPr="00B30D88" w:rsidRDefault="00B30D88" w:rsidP="00B30D88">
            <w:pPr>
              <w:jc w:val="center"/>
              <w:rPr>
                <w:rFonts w:eastAsia="Times New Roman" w:cs="Times New Roman"/>
                <w:i/>
                <w:sz w:val="24"/>
                <w:szCs w:val="24"/>
              </w:rPr>
            </w:pPr>
            <w:bookmarkStart w:id="1" w:name="_GoBack"/>
            <w:r w:rsidRPr="00B30D88">
              <w:rPr>
                <w:rFonts w:eastAsia="Times New Roman" w:cs="Times New Roman"/>
                <w:i/>
                <w:szCs w:val="24"/>
              </w:rPr>
              <w:t>(đã ký)</w:t>
            </w:r>
            <w:bookmarkEnd w:id="1"/>
          </w:p>
          <w:p w:rsidR="00C04A12" w:rsidRPr="0038448C" w:rsidRDefault="00C04A12" w:rsidP="00C04A12">
            <w:pPr>
              <w:rPr>
                <w:rFonts w:eastAsia="Times New Roman" w:cs="Times New Roman"/>
                <w:sz w:val="24"/>
                <w:szCs w:val="24"/>
              </w:rPr>
            </w:pPr>
          </w:p>
          <w:p w:rsidR="00C04A12" w:rsidRPr="0038448C" w:rsidRDefault="00C04A12" w:rsidP="00C04A12">
            <w:pPr>
              <w:rPr>
                <w:rFonts w:eastAsia="Times New Roman" w:cs="Times New Roman"/>
                <w:sz w:val="24"/>
                <w:szCs w:val="24"/>
              </w:rPr>
            </w:pPr>
          </w:p>
          <w:p w:rsidR="00C66C3A" w:rsidRPr="0038448C" w:rsidRDefault="00C66C3A" w:rsidP="00C04A12">
            <w:pPr>
              <w:rPr>
                <w:rFonts w:eastAsia="Times New Roman" w:cs="Times New Roman"/>
                <w:sz w:val="24"/>
                <w:szCs w:val="24"/>
              </w:rPr>
            </w:pPr>
          </w:p>
          <w:p w:rsidR="00C04A12" w:rsidRPr="0038448C" w:rsidRDefault="00C04A12" w:rsidP="00C04A12">
            <w:pPr>
              <w:rPr>
                <w:rFonts w:eastAsia="Times New Roman" w:cs="Times New Roman"/>
                <w:sz w:val="24"/>
                <w:szCs w:val="24"/>
              </w:rPr>
            </w:pPr>
          </w:p>
          <w:p w:rsidR="00C04A12" w:rsidRPr="0038448C" w:rsidRDefault="00C04A12" w:rsidP="00C04A12">
            <w:pPr>
              <w:jc w:val="center"/>
              <w:rPr>
                <w:rFonts w:eastAsia="Times New Roman" w:cs="Times New Roman"/>
                <w:b/>
                <w:bCs/>
                <w:szCs w:val="28"/>
              </w:rPr>
            </w:pPr>
            <w:r w:rsidRPr="0038448C">
              <w:rPr>
                <w:rFonts w:eastAsia="Times New Roman" w:cs="Times New Roman"/>
                <w:b/>
                <w:bCs/>
                <w:szCs w:val="28"/>
              </w:rPr>
              <w:t>Lò Văn Muôn</w:t>
            </w:r>
          </w:p>
        </w:tc>
      </w:tr>
    </w:tbl>
    <w:p w:rsidR="00C04A12" w:rsidRPr="0038448C" w:rsidRDefault="00C04A12" w:rsidP="00C04A12">
      <w:pPr>
        <w:rPr>
          <w:rFonts w:eastAsia="Times New Roman" w:cs="Times New Roman"/>
          <w:sz w:val="24"/>
          <w:szCs w:val="24"/>
        </w:rPr>
      </w:pPr>
    </w:p>
    <w:p w:rsidR="00C04A12" w:rsidRPr="0038448C" w:rsidRDefault="00C04A12" w:rsidP="00A559FC">
      <w:pPr>
        <w:widowControl w:val="0"/>
        <w:spacing w:before="30" w:line="264" w:lineRule="auto"/>
        <w:ind w:firstLine="720"/>
        <w:jc w:val="both"/>
        <w:rPr>
          <w:rFonts w:eastAsia="Times New Roman" w:cs="Times New Roman"/>
          <w:b/>
          <w:bCs/>
          <w:szCs w:val="28"/>
          <w:lang w:val="pt-BR"/>
        </w:rPr>
      </w:pPr>
    </w:p>
    <w:p w:rsidR="00C04A12" w:rsidRPr="0038448C" w:rsidRDefault="00C04A12" w:rsidP="00A559FC">
      <w:pPr>
        <w:widowControl w:val="0"/>
        <w:spacing w:before="30" w:line="264" w:lineRule="auto"/>
        <w:ind w:firstLine="720"/>
        <w:jc w:val="both"/>
        <w:rPr>
          <w:rFonts w:eastAsia="Times New Roman" w:cs="Times New Roman"/>
          <w:b/>
          <w:bCs/>
          <w:szCs w:val="28"/>
          <w:lang w:val="pt-BR"/>
        </w:rPr>
      </w:pPr>
    </w:p>
    <w:sectPr w:rsidR="00C04A12" w:rsidRPr="0038448C" w:rsidSect="00D50E6C">
      <w:headerReference w:type="default" r:id="rId6"/>
      <w:footerReference w:type="even" r:id="rId7"/>
      <w:footerReference w:type="default" r:id="rId8"/>
      <w:pgSz w:w="11907" w:h="16840" w:code="9"/>
      <w:pgMar w:top="1021" w:right="1021" w:bottom="851" w:left="1701" w:header="567" w:footer="567"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63D" w:rsidRDefault="00D1463D">
      <w:r>
        <w:separator/>
      </w:r>
    </w:p>
  </w:endnote>
  <w:endnote w:type="continuationSeparator" w:id="0">
    <w:p w:rsidR="00D1463D" w:rsidRDefault="00D1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BB3" w:rsidRDefault="00A559FC" w:rsidP="003B2B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2BB3" w:rsidRDefault="00D1463D" w:rsidP="003B2B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BB3" w:rsidRDefault="00D1463D" w:rsidP="003B2BB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63D" w:rsidRDefault="00D1463D">
      <w:r>
        <w:separator/>
      </w:r>
    </w:p>
  </w:footnote>
  <w:footnote w:type="continuationSeparator" w:id="0">
    <w:p w:rsidR="00D1463D" w:rsidRDefault="00D14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15973"/>
      <w:docPartObj>
        <w:docPartGallery w:val="Page Numbers (Top of Page)"/>
        <w:docPartUnique/>
      </w:docPartObj>
    </w:sdtPr>
    <w:sdtEndPr>
      <w:rPr>
        <w:noProof/>
      </w:rPr>
    </w:sdtEndPr>
    <w:sdtContent>
      <w:p w:rsidR="00591CD3" w:rsidRDefault="00591CD3">
        <w:pPr>
          <w:pStyle w:val="Header"/>
          <w:jc w:val="center"/>
        </w:pPr>
        <w:r>
          <w:fldChar w:fldCharType="begin"/>
        </w:r>
        <w:r>
          <w:instrText xml:space="preserve"> PAGE   \* MERGEFORMAT </w:instrText>
        </w:r>
        <w:r>
          <w:fldChar w:fldCharType="separate"/>
        </w:r>
        <w:r w:rsidR="00B30D88">
          <w:rPr>
            <w:noProof/>
          </w:rPr>
          <w:t>3</w:t>
        </w:r>
        <w:r>
          <w:rPr>
            <w:noProof/>
          </w:rPr>
          <w:fldChar w:fldCharType="end"/>
        </w:r>
      </w:p>
    </w:sdtContent>
  </w:sdt>
  <w:p w:rsidR="00591CD3" w:rsidRDefault="00591C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FC"/>
    <w:rsid w:val="00076175"/>
    <w:rsid w:val="000873E9"/>
    <w:rsid w:val="000C6AC1"/>
    <w:rsid w:val="000D3C80"/>
    <w:rsid w:val="0012696A"/>
    <w:rsid w:val="001375B5"/>
    <w:rsid w:val="00162A56"/>
    <w:rsid w:val="00164DB9"/>
    <w:rsid w:val="00181546"/>
    <w:rsid w:val="00226F87"/>
    <w:rsid w:val="00264BE0"/>
    <w:rsid w:val="002700A9"/>
    <w:rsid w:val="002743B0"/>
    <w:rsid w:val="00284CAC"/>
    <w:rsid w:val="002F2A9D"/>
    <w:rsid w:val="00337537"/>
    <w:rsid w:val="00381F4B"/>
    <w:rsid w:val="0038448C"/>
    <w:rsid w:val="00394AEE"/>
    <w:rsid w:val="003C7C4A"/>
    <w:rsid w:val="003E77D9"/>
    <w:rsid w:val="00436817"/>
    <w:rsid w:val="0049369A"/>
    <w:rsid w:val="004A2BA8"/>
    <w:rsid w:val="004B3B37"/>
    <w:rsid w:val="004C481C"/>
    <w:rsid w:val="004E352F"/>
    <w:rsid w:val="004F5385"/>
    <w:rsid w:val="00502379"/>
    <w:rsid w:val="00505D79"/>
    <w:rsid w:val="00547EC3"/>
    <w:rsid w:val="00555E1A"/>
    <w:rsid w:val="00591CD3"/>
    <w:rsid w:val="005A20B1"/>
    <w:rsid w:val="005C121F"/>
    <w:rsid w:val="005C40E6"/>
    <w:rsid w:val="005C7683"/>
    <w:rsid w:val="006879A3"/>
    <w:rsid w:val="006B4AF8"/>
    <w:rsid w:val="00716E4C"/>
    <w:rsid w:val="00764598"/>
    <w:rsid w:val="00765D7D"/>
    <w:rsid w:val="007E35CD"/>
    <w:rsid w:val="007F1531"/>
    <w:rsid w:val="007F3FDD"/>
    <w:rsid w:val="007F4622"/>
    <w:rsid w:val="00813BA3"/>
    <w:rsid w:val="00865516"/>
    <w:rsid w:val="008A5991"/>
    <w:rsid w:val="008C1755"/>
    <w:rsid w:val="008E7DA5"/>
    <w:rsid w:val="00925237"/>
    <w:rsid w:val="0093023A"/>
    <w:rsid w:val="00940802"/>
    <w:rsid w:val="00976AC6"/>
    <w:rsid w:val="00A559FC"/>
    <w:rsid w:val="00A85DE5"/>
    <w:rsid w:val="00A90AA2"/>
    <w:rsid w:val="00AA2B11"/>
    <w:rsid w:val="00AC45CC"/>
    <w:rsid w:val="00AD1DC0"/>
    <w:rsid w:val="00AD2E25"/>
    <w:rsid w:val="00B30D88"/>
    <w:rsid w:val="00B52624"/>
    <w:rsid w:val="00BA0BE9"/>
    <w:rsid w:val="00C04A12"/>
    <w:rsid w:val="00C52095"/>
    <w:rsid w:val="00C66C3A"/>
    <w:rsid w:val="00CA3F8B"/>
    <w:rsid w:val="00CB4FD7"/>
    <w:rsid w:val="00CC614E"/>
    <w:rsid w:val="00CF01D5"/>
    <w:rsid w:val="00D1463D"/>
    <w:rsid w:val="00D4438C"/>
    <w:rsid w:val="00D50E6C"/>
    <w:rsid w:val="00D97CA0"/>
    <w:rsid w:val="00DB6C0B"/>
    <w:rsid w:val="00E240BC"/>
    <w:rsid w:val="00E62CE0"/>
    <w:rsid w:val="00EE1F80"/>
    <w:rsid w:val="00F656FB"/>
    <w:rsid w:val="00FD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35411B-88B4-441A-A572-EA335776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559FC"/>
    <w:pPr>
      <w:tabs>
        <w:tab w:val="center" w:pos="4680"/>
        <w:tab w:val="right" w:pos="9360"/>
      </w:tabs>
    </w:pPr>
  </w:style>
  <w:style w:type="character" w:customStyle="1" w:styleId="FooterChar">
    <w:name w:val="Footer Char"/>
    <w:basedOn w:val="DefaultParagraphFont"/>
    <w:link w:val="Footer"/>
    <w:uiPriority w:val="99"/>
    <w:rsid w:val="00A559FC"/>
  </w:style>
  <w:style w:type="character" w:styleId="PageNumber">
    <w:name w:val="page number"/>
    <w:basedOn w:val="DefaultParagraphFont"/>
    <w:rsid w:val="00A559FC"/>
  </w:style>
  <w:style w:type="paragraph" w:styleId="ListParagraph">
    <w:name w:val="List Paragraph"/>
    <w:basedOn w:val="Normal"/>
    <w:uiPriority w:val="34"/>
    <w:qFormat/>
    <w:rsid w:val="00C04A12"/>
    <w:pPr>
      <w:ind w:left="720"/>
      <w:contextualSpacing/>
    </w:pPr>
  </w:style>
  <w:style w:type="paragraph" w:styleId="Header">
    <w:name w:val="header"/>
    <w:basedOn w:val="Normal"/>
    <w:link w:val="HeaderChar"/>
    <w:uiPriority w:val="99"/>
    <w:unhideWhenUsed/>
    <w:rsid w:val="00226F87"/>
    <w:pPr>
      <w:tabs>
        <w:tab w:val="center" w:pos="4680"/>
        <w:tab w:val="right" w:pos="9360"/>
      </w:tabs>
    </w:pPr>
  </w:style>
  <w:style w:type="character" w:customStyle="1" w:styleId="HeaderChar">
    <w:name w:val="Header Char"/>
    <w:basedOn w:val="DefaultParagraphFont"/>
    <w:link w:val="Header"/>
    <w:uiPriority w:val="99"/>
    <w:rsid w:val="00226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My PC</cp:lastModifiedBy>
  <cp:revision>43</cp:revision>
  <cp:lastPrinted>2021-03-17T07:26:00Z</cp:lastPrinted>
  <dcterms:created xsi:type="dcterms:W3CDTF">2021-03-15T06:28:00Z</dcterms:created>
  <dcterms:modified xsi:type="dcterms:W3CDTF">2021-03-24T08:42:00Z</dcterms:modified>
</cp:coreProperties>
</file>