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600"/>
        <w:gridCol w:w="5756"/>
      </w:tblGrid>
      <w:tr w:rsidR="00076584" w:rsidRPr="00076584" w:rsidTr="00EE1002">
        <w:trPr>
          <w:trHeight w:val="1273"/>
        </w:trPr>
        <w:tc>
          <w:tcPr>
            <w:tcW w:w="3600" w:type="dxa"/>
            <w:shd w:val="clear" w:color="auto" w:fill="auto"/>
          </w:tcPr>
          <w:p w:rsidR="00525C8F" w:rsidRPr="00076584" w:rsidRDefault="00525C8F" w:rsidP="00D04DE6">
            <w:pPr>
              <w:pStyle w:val="NoSpacing"/>
              <w:jc w:val="center"/>
              <w:rPr>
                <w:sz w:val="24"/>
                <w:szCs w:val="24"/>
              </w:rPr>
            </w:pPr>
            <w:bookmarkStart w:id="0" w:name="_GoBack"/>
            <w:bookmarkEnd w:id="0"/>
            <w:r w:rsidRPr="00076584">
              <w:rPr>
                <w:sz w:val="24"/>
                <w:szCs w:val="24"/>
              </w:rPr>
              <w:t>VIỆN KIỂM SÁT NHÂN DÂN</w:t>
            </w:r>
            <w:r w:rsidR="00D04DE6" w:rsidRPr="00076584">
              <w:rPr>
                <w:sz w:val="24"/>
                <w:szCs w:val="24"/>
              </w:rPr>
              <w:t xml:space="preserve"> TỐI CAO</w:t>
            </w:r>
          </w:p>
          <w:p w:rsidR="00525C8F" w:rsidRPr="00076584" w:rsidRDefault="00525C8F" w:rsidP="00D04DE6">
            <w:pPr>
              <w:jc w:val="center"/>
              <w:rPr>
                <w:b/>
                <w:sz w:val="24"/>
                <w:szCs w:val="24"/>
              </w:rPr>
            </w:pPr>
            <w:r w:rsidRPr="00076584">
              <w:rPr>
                <w:b/>
                <w:sz w:val="24"/>
                <w:szCs w:val="24"/>
              </w:rPr>
              <w:t>VIỆN KIỂM SÁT NHÂN DÂN</w:t>
            </w:r>
          </w:p>
          <w:p w:rsidR="00525C8F" w:rsidRPr="00076584" w:rsidRDefault="00525C8F" w:rsidP="00D04DE6">
            <w:pPr>
              <w:jc w:val="center"/>
              <w:rPr>
                <w:b/>
                <w:sz w:val="24"/>
                <w:szCs w:val="24"/>
              </w:rPr>
            </w:pPr>
            <w:r w:rsidRPr="00076584">
              <w:rPr>
                <w:b/>
                <w:sz w:val="24"/>
                <w:szCs w:val="24"/>
              </w:rPr>
              <w:t>TỈNH ĐIỆN BIÊN</w:t>
            </w:r>
          </w:p>
          <w:p w:rsidR="00525C8F" w:rsidRPr="00076584" w:rsidRDefault="003361D9" w:rsidP="00422902">
            <w:pPr>
              <w:jc w:val="center"/>
              <w:rPr>
                <w:sz w:val="26"/>
              </w:rPr>
            </w:pPr>
            <w:r w:rsidRPr="00076584">
              <w:rPr>
                <w:noProof/>
                <w:sz w:val="26"/>
              </w:rPr>
              <mc:AlternateContent>
                <mc:Choice Requires="wps">
                  <w:drawing>
                    <wp:anchor distT="0" distB="0" distL="114300" distR="114300" simplePos="0" relativeHeight="251660288" behindDoc="0" locked="0" layoutInCell="1" allowOverlap="1" wp14:anchorId="389D04E4" wp14:editId="7AD1821B">
                      <wp:simplePos x="0" y="0"/>
                      <wp:positionH relativeFrom="column">
                        <wp:posOffset>685254</wp:posOffset>
                      </wp:positionH>
                      <wp:positionV relativeFrom="paragraph">
                        <wp:posOffset>33020</wp:posOffset>
                      </wp:positionV>
                      <wp:extent cx="804930"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804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95pt,2.6pt" to="117.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" strokecolor="black [3213]"/>
                  </w:pict>
                </mc:Fallback>
              </mc:AlternateContent>
            </w:r>
          </w:p>
        </w:tc>
        <w:tc>
          <w:tcPr>
            <w:tcW w:w="5756" w:type="dxa"/>
            <w:shd w:val="clear" w:color="auto" w:fill="auto"/>
          </w:tcPr>
          <w:p w:rsidR="00525C8F" w:rsidRPr="00076584" w:rsidRDefault="00525C8F" w:rsidP="00422902">
            <w:pPr>
              <w:jc w:val="center"/>
              <w:rPr>
                <w:b/>
                <w:sz w:val="24"/>
                <w:szCs w:val="24"/>
              </w:rPr>
            </w:pPr>
            <w:r w:rsidRPr="00076584">
              <w:rPr>
                <w:b/>
                <w:sz w:val="24"/>
                <w:szCs w:val="24"/>
              </w:rPr>
              <w:t>CỘNG HÒA XÃ HỘI CHỦ NGHĨA VIỆT NAM</w:t>
            </w:r>
          </w:p>
          <w:p w:rsidR="00525C8F" w:rsidRPr="00076584" w:rsidRDefault="00525C8F" w:rsidP="00422902">
            <w:pPr>
              <w:jc w:val="center"/>
              <w:rPr>
                <w:b/>
                <w:sz w:val="26"/>
              </w:rPr>
            </w:pPr>
            <w:r w:rsidRPr="00076584">
              <w:rPr>
                <w:b/>
                <w:sz w:val="26"/>
              </w:rPr>
              <w:t>Độc lập - Tự do - Hạnh phúc</w:t>
            </w:r>
          </w:p>
          <w:p w:rsidR="00525C8F" w:rsidRPr="00076584" w:rsidRDefault="002777B6" w:rsidP="002777B6">
            <w:pPr>
              <w:jc w:val="center"/>
              <w:rPr>
                <w:i/>
                <w:sz w:val="16"/>
              </w:rPr>
            </w:pPr>
            <w:r w:rsidRPr="00076584">
              <w:rPr>
                <w:i/>
                <w:noProof/>
                <w:sz w:val="16"/>
              </w:rPr>
              <mc:AlternateContent>
                <mc:Choice Requires="wps">
                  <w:drawing>
                    <wp:anchor distT="0" distB="0" distL="114300" distR="114300" simplePos="0" relativeHeight="251659264" behindDoc="0" locked="0" layoutInCell="1" allowOverlap="1" wp14:anchorId="5279397F" wp14:editId="0F9FA85D">
                      <wp:simplePos x="0" y="0"/>
                      <wp:positionH relativeFrom="column">
                        <wp:posOffset>723980</wp:posOffset>
                      </wp:positionH>
                      <wp:positionV relativeFrom="paragraph">
                        <wp:posOffset>34290</wp:posOffset>
                      </wp:positionV>
                      <wp:extent cx="2002665"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2002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pt,2.7pt" to="214.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" strokecolor="black [3213]"/>
                  </w:pict>
                </mc:Fallback>
              </mc:AlternateContent>
            </w:r>
          </w:p>
        </w:tc>
      </w:tr>
      <w:tr w:rsidR="00076584" w:rsidRPr="00076584" w:rsidTr="00EE1002">
        <w:tc>
          <w:tcPr>
            <w:tcW w:w="3600" w:type="dxa"/>
            <w:shd w:val="clear" w:color="auto" w:fill="auto"/>
          </w:tcPr>
          <w:p w:rsidR="00EF3068" w:rsidRPr="00076584" w:rsidRDefault="00525C8F" w:rsidP="00742E96">
            <w:pPr>
              <w:jc w:val="center"/>
              <w:rPr>
                <w:sz w:val="26"/>
                <w:szCs w:val="24"/>
              </w:rPr>
            </w:pPr>
            <w:r w:rsidRPr="00076584">
              <w:rPr>
                <w:sz w:val="26"/>
                <w:szCs w:val="24"/>
              </w:rPr>
              <w:t>Số:</w:t>
            </w:r>
            <w:r w:rsidR="00A80F53" w:rsidRPr="00076584">
              <w:rPr>
                <w:sz w:val="26"/>
                <w:szCs w:val="24"/>
              </w:rPr>
              <w:t xml:space="preserve"> </w:t>
            </w:r>
            <w:r w:rsidR="00DE1A82">
              <w:rPr>
                <w:sz w:val="26"/>
                <w:szCs w:val="24"/>
              </w:rPr>
              <w:t>103</w:t>
            </w:r>
            <w:r w:rsidRPr="00076584">
              <w:rPr>
                <w:sz w:val="26"/>
                <w:szCs w:val="24"/>
              </w:rPr>
              <w:t>/BC-VKS</w:t>
            </w:r>
          </w:p>
        </w:tc>
        <w:tc>
          <w:tcPr>
            <w:tcW w:w="5756" w:type="dxa"/>
            <w:shd w:val="clear" w:color="auto" w:fill="auto"/>
          </w:tcPr>
          <w:p w:rsidR="00525C8F" w:rsidRPr="00076584" w:rsidRDefault="002777B6" w:rsidP="00BB23E2">
            <w:pPr>
              <w:jc w:val="center"/>
              <w:rPr>
                <w:b/>
                <w:sz w:val="26"/>
                <w:szCs w:val="24"/>
              </w:rPr>
            </w:pPr>
            <w:r w:rsidRPr="00076584">
              <w:rPr>
                <w:i/>
                <w:sz w:val="26"/>
                <w:szCs w:val="24"/>
              </w:rPr>
              <w:t xml:space="preserve">Điện Biên, ngày </w:t>
            </w:r>
            <w:r w:rsidR="00BB23E2">
              <w:rPr>
                <w:i/>
                <w:sz w:val="26"/>
                <w:szCs w:val="24"/>
              </w:rPr>
              <w:t>04</w:t>
            </w:r>
            <w:r w:rsidR="00B2030B" w:rsidRPr="00076584">
              <w:rPr>
                <w:i/>
                <w:sz w:val="26"/>
                <w:szCs w:val="24"/>
              </w:rPr>
              <w:t xml:space="preserve"> tháng </w:t>
            </w:r>
            <w:r w:rsidR="00BB23E2">
              <w:rPr>
                <w:i/>
                <w:sz w:val="26"/>
                <w:szCs w:val="24"/>
              </w:rPr>
              <w:t>3</w:t>
            </w:r>
            <w:r w:rsidR="00151CAB" w:rsidRPr="00076584">
              <w:rPr>
                <w:i/>
                <w:sz w:val="26"/>
                <w:szCs w:val="24"/>
              </w:rPr>
              <w:t xml:space="preserve"> năm 20</w:t>
            </w:r>
            <w:r w:rsidR="000E196E">
              <w:rPr>
                <w:i/>
                <w:sz w:val="26"/>
                <w:szCs w:val="24"/>
              </w:rPr>
              <w:t>2</w:t>
            </w:r>
            <w:r w:rsidR="00742E96">
              <w:rPr>
                <w:i/>
                <w:sz w:val="26"/>
                <w:szCs w:val="24"/>
              </w:rPr>
              <w:t>1</w:t>
            </w:r>
          </w:p>
        </w:tc>
      </w:tr>
    </w:tbl>
    <w:p w:rsidR="005572D7" w:rsidRPr="001F1024" w:rsidRDefault="005572D7" w:rsidP="009D3BA9">
      <w:pPr>
        <w:rPr>
          <w:b/>
          <w:sz w:val="22"/>
          <w:szCs w:val="32"/>
        </w:rPr>
      </w:pPr>
    </w:p>
    <w:p w:rsidR="00525C8F" w:rsidRPr="00076584" w:rsidRDefault="00525C8F" w:rsidP="00835960">
      <w:pPr>
        <w:jc w:val="center"/>
        <w:rPr>
          <w:b/>
          <w:szCs w:val="32"/>
        </w:rPr>
      </w:pPr>
      <w:r w:rsidRPr="00076584">
        <w:rPr>
          <w:b/>
          <w:szCs w:val="32"/>
        </w:rPr>
        <w:t>BÁO CÁO</w:t>
      </w:r>
    </w:p>
    <w:p w:rsidR="00525C8F" w:rsidRPr="00076584" w:rsidRDefault="00525C8F" w:rsidP="00835960">
      <w:pPr>
        <w:jc w:val="center"/>
        <w:rPr>
          <w:b/>
          <w:szCs w:val="32"/>
        </w:rPr>
      </w:pPr>
      <w:r w:rsidRPr="00076584">
        <w:rPr>
          <w:b/>
          <w:szCs w:val="32"/>
        </w:rPr>
        <w:t xml:space="preserve">Của Viện trưởng </w:t>
      </w:r>
      <w:r w:rsidR="003C4EAA" w:rsidRPr="00076584">
        <w:rPr>
          <w:b/>
          <w:szCs w:val="32"/>
        </w:rPr>
        <w:t>Vi</w:t>
      </w:r>
      <w:r w:rsidR="00423EF1" w:rsidRPr="00076584">
        <w:rPr>
          <w:b/>
          <w:szCs w:val="32"/>
        </w:rPr>
        <w:t>ện</w:t>
      </w:r>
      <w:r w:rsidR="003C4EAA" w:rsidRPr="00076584">
        <w:rPr>
          <w:b/>
          <w:szCs w:val="32"/>
        </w:rPr>
        <w:t xml:space="preserve"> kiểm sát nhân dân</w:t>
      </w:r>
      <w:r w:rsidRPr="00076584">
        <w:rPr>
          <w:b/>
          <w:szCs w:val="32"/>
        </w:rPr>
        <w:t xml:space="preserve"> tỉnh Điện Biên</w:t>
      </w:r>
    </w:p>
    <w:p w:rsidR="00525C8F" w:rsidRPr="00076584" w:rsidRDefault="00742E96" w:rsidP="00835960">
      <w:pPr>
        <w:jc w:val="center"/>
        <w:rPr>
          <w:b/>
          <w:szCs w:val="32"/>
        </w:rPr>
      </w:pPr>
      <w:r>
        <w:rPr>
          <w:b/>
          <w:szCs w:val="32"/>
        </w:rPr>
        <w:t>Về công tác bảo vệ pháp luật và kết quả công tác trong nhiệm kỳ 2016 - 2021</w:t>
      </w:r>
    </w:p>
    <w:p w:rsidR="00525C8F" w:rsidRPr="00076584" w:rsidRDefault="00525C8F" w:rsidP="00835960">
      <w:pPr>
        <w:jc w:val="center"/>
        <w:rPr>
          <w:b/>
          <w:sz w:val="12"/>
          <w:szCs w:val="24"/>
        </w:rPr>
      </w:pPr>
    </w:p>
    <w:p w:rsidR="00525C8F" w:rsidRPr="00076584" w:rsidRDefault="00525C8F" w:rsidP="00835960">
      <w:pPr>
        <w:jc w:val="center"/>
        <w:rPr>
          <w:b/>
          <w:sz w:val="12"/>
        </w:rPr>
      </w:pPr>
      <w:r w:rsidRPr="00076584">
        <w:rPr>
          <w:b/>
          <w:sz w:val="12"/>
        </w:rPr>
        <w:t>————————————————————</w:t>
      </w:r>
    </w:p>
    <w:p w:rsidR="00525C8F" w:rsidRPr="00076584" w:rsidRDefault="00525C8F" w:rsidP="00525C8F">
      <w:pPr>
        <w:jc w:val="both"/>
        <w:rPr>
          <w:b/>
          <w:sz w:val="2"/>
        </w:rPr>
      </w:pPr>
    </w:p>
    <w:p w:rsidR="00525C8F" w:rsidRPr="001F1024" w:rsidRDefault="00525C8F" w:rsidP="00525C8F">
      <w:pPr>
        <w:jc w:val="both"/>
        <w:rPr>
          <w:b/>
          <w:sz w:val="8"/>
        </w:rPr>
      </w:pPr>
    </w:p>
    <w:p w:rsidR="006B0B15" w:rsidRPr="00076584" w:rsidRDefault="006B0B15" w:rsidP="006B0B15">
      <w:pPr>
        <w:spacing w:after="120"/>
        <w:ind w:firstLine="720"/>
        <w:jc w:val="both"/>
        <w:rPr>
          <w:sz w:val="12"/>
        </w:rPr>
      </w:pPr>
    </w:p>
    <w:p w:rsidR="004C6D32" w:rsidRPr="00F5057F" w:rsidRDefault="00151CAB" w:rsidP="001F2691">
      <w:pPr>
        <w:spacing w:after="120"/>
        <w:ind w:firstLine="720"/>
        <w:jc w:val="both"/>
        <w:rPr>
          <w:b/>
          <w:i/>
        </w:rPr>
      </w:pPr>
      <w:r w:rsidRPr="00F5057F">
        <w:rPr>
          <w:i/>
        </w:rPr>
        <w:t xml:space="preserve">Căn </w:t>
      </w:r>
      <w:r w:rsidR="004C6D32" w:rsidRPr="00F5057F">
        <w:rPr>
          <w:i/>
        </w:rPr>
        <w:t xml:space="preserve">cứ </w:t>
      </w:r>
      <w:r w:rsidR="00742E96" w:rsidRPr="00F5057F">
        <w:rPr>
          <w:i/>
        </w:rPr>
        <w:t xml:space="preserve">Điều 10, Điều 66 </w:t>
      </w:r>
      <w:r w:rsidRPr="00F5057F">
        <w:rPr>
          <w:i/>
        </w:rPr>
        <w:t>Luật t</w:t>
      </w:r>
      <w:r w:rsidR="00533359" w:rsidRPr="00F5057F">
        <w:rPr>
          <w:i/>
        </w:rPr>
        <w:t>ổ chức VKSND năm 2014</w:t>
      </w:r>
      <w:r w:rsidR="00615591" w:rsidRPr="00F5057F">
        <w:rPr>
          <w:i/>
        </w:rPr>
        <w:t xml:space="preserve">; căn cứ </w:t>
      </w:r>
      <w:r w:rsidR="00742E96" w:rsidRPr="00F5057F">
        <w:rPr>
          <w:i/>
        </w:rPr>
        <w:t>Điều 59 Luật hoạt động giám sát của Quốc hội và</w:t>
      </w:r>
      <w:r w:rsidR="00615591" w:rsidRPr="00F5057F">
        <w:rPr>
          <w:i/>
        </w:rPr>
        <w:t xml:space="preserve"> HĐND</w:t>
      </w:r>
      <w:r w:rsidR="00742E96" w:rsidRPr="00F5057F">
        <w:rPr>
          <w:i/>
        </w:rPr>
        <w:t xml:space="preserve"> số 87/2015/QH13 ngày 20/11/2015</w:t>
      </w:r>
      <w:r w:rsidR="00615591" w:rsidRPr="00F5057F">
        <w:rPr>
          <w:i/>
        </w:rPr>
        <w:t>.</w:t>
      </w:r>
      <w:r w:rsidR="00416A05" w:rsidRPr="00F5057F">
        <w:rPr>
          <w:i/>
        </w:rPr>
        <w:t xml:space="preserve"> </w:t>
      </w:r>
      <w:r w:rsidR="00525C8F" w:rsidRPr="00F5057F">
        <w:rPr>
          <w:i/>
        </w:rPr>
        <w:t>Viện kiểm sát nhân dân tỉnh Điện Biên báo cáo</w:t>
      </w:r>
      <w:r w:rsidR="00416A05" w:rsidRPr="00F5057F">
        <w:rPr>
          <w:i/>
        </w:rPr>
        <w:t xml:space="preserve"> công tác bảo vệ pháp luật và kết quả công tác trong nhiệm kỳ 2016 – 2021</w:t>
      </w:r>
      <w:r w:rsidR="004C6D32" w:rsidRPr="00F5057F">
        <w:rPr>
          <w:i/>
        </w:rPr>
        <w:t>,</w:t>
      </w:r>
      <w:r w:rsidR="00525C8F" w:rsidRPr="00F5057F">
        <w:rPr>
          <w:b/>
          <w:i/>
        </w:rPr>
        <w:t xml:space="preserve"> </w:t>
      </w:r>
      <w:r w:rsidR="00525C8F" w:rsidRPr="00F5057F">
        <w:rPr>
          <w:i/>
        </w:rPr>
        <w:t>như sau:</w:t>
      </w:r>
      <w:r w:rsidR="004C6D32" w:rsidRPr="00F5057F">
        <w:rPr>
          <w:b/>
          <w:i/>
        </w:rPr>
        <w:t xml:space="preserve"> </w:t>
      </w:r>
    </w:p>
    <w:p w:rsidR="004C6D32" w:rsidRPr="001F2691" w:rsidRDefault="00B2030B" w:rsidP="001F2691">
      <w:pPr>
        <w:spacing w:after="120"/>
        <w:ind w:firstLine="720"/>
        <w:jc w:val="both"/>
        <w:rPr>
          <w:szCs w:val="24"/>
        </w:rPr>
      </w:pPr>
      <w:r w:rsidRPr="001F2691">
        <w:rPr>
          <w:b/>
        </w:rPr>
        <w:t xml:space="preserve">I. TÌNH HÌNH TỘI PHẠM </w:t>
      </w:r>
      <w:r w:rsidR="004C6D32" w:rsidRPr="001F2691">
        <w:rPr>
          <w:i/>
        </w:rPr>
        <w:t>(Thời điểm từ 01/1</w:t>
      </w:r>
      <w:r w:rsidR="00416A05" w:rsidRPr="001F2691">
        <w:rPr>
          <w:i/>
        </w:rPr>
        <w:t>2</w:t>
      </w:r>
      <w:r w:rsidR="004C6D32" w:rsidRPr="001F2691">
        <w:rPr>
          <w:i/>
        </w:rPr>
        <w:t>/201</w:t>
      </w:r>
      <w:r w:rsidR="00416A05" w:rsidRPr="001F2691">
        <w:rPr>
          <w:i/>
        </w:rPr>
        <w:t>6</w:t>
      </w:r>
      <w:r w:rsidR="004C6D32" w:rsidRPr="001F2691">
        <w:rPr>
          <w:i/>
        </w:rPr>
        <w:t xml:space="preserve"> đến 31/1</w:t>
      </w:r>
      <w:r w:rsidR="00416A05" w:rsidRPr="001F2691">
        <w:rPr>
          <w:i/>
        </w:rPr>
        <w:t>2</w:t>
      </w:r>
      <w:r w:rsidR="004C6D32" w:rsidRPr="001F2691">
        <w:rPr>
          <w:i/>
        </w:rPr>
        <w:t>/2020)</w:t>
      </w:r>
    </w:p>
    <w:p w:rsidR="00070444" w:rsidRPr="001F2691" w:rsidRDefault="00705FB0" w:rsidP="001F2691">
      <w:pPr>
        <w:spacing w:after="120"/>
        <w:ind w:firstLine="720"/>
        <w:jc w:val="both"/>
        <w:rPr>
          <w:lang w:val="de-DE"/>
        </w:rPr>
      </w:pPr>
      <w:r w:rsidRPr="001F2691">
        <w:rPr>
          <w:lang w:val="de-DE"/>
        </w:rPr>
        <w:t xml:space="preserve">Từ năm 2016 đến nay, tình hình an ninh chính trị trên địa bàn tỉnh Điện Biên </w:t>
      </w:r>
      <w:r w:rsidR="00DB646B">
        <w:rPr>
          <w:lang w:val="de-DE"/>
        </w:rPr>
        <w:t>vẫn được giữ vững và ổn định</w:t>
      </w:r>
      <w:r w:rsidRPr="001F2691">
        <w:rPr>
          <w:lang w:val="de-DE"/>
        </w:rPr>
        <w:t>. Tuy nhiên, còn nổi lên một số vụ, việc do</w:t>
      </w:r>
      <w:r w:rsidR="0074096B" w:rsidRPr="001F2691">
        <w:rPr>
          <w:lang w:val="de-DE"/>
        </w:rPr>
        <w:t xml:space="preserve"> một số đối tượng </w:t>
      </w:r>
      <w:r w:rsidRPr="001F2691">
        <w:rPr>
          <w:lang w:val="de-DE"/>
        </w:rPr>
        <w:t xml:space="preserve">phản động, </w:t>
      </w:r>
      <w:r w:rsidR="0074096B" w:rsidRPr="001F2691">
        <w:rPr>
          <w:lang w:val="de-DE"/>
        </w:rPr>
        <w:t xml:space="preserve">tôn giáo cực đoan </w:t>
      </w:r>
      <w:r w:rsidR="00070444" w:rsidRPr="001F2691">
        <w:rPr>
          <w:lang w:val="de-DE"/>
        </w:rPr>
        <w:t xml:space="preserve">tiếp tục </w:t>
      </w:r>
      <w:r w:rsidR="0074096B" w:rsidRPr="001F2691">
        <w:rPr>
          <w:lang w:val="de-DE"/>
        </w:rPr>
        <w:t xml:space="preserve">luận điệu </w:t>
      </w:r>
      <w:r w:rsidR="00070444" w:rsidRPr="001F2691">
        <w:rPr>
          <w:lang w:val="de-DE"/>
        </w:rPr>
        <w:t>tuyên truyền khôi phục lại hoạt động “Nhà nước Mông”, tà đạo “Giê Sùa”</w:t>
      </w:r>
      <w:r w:rsidR="0074096B" w:rsidRPr="001F2691">
        <w:rPr>
          <w:lang w:val="de-DE"/>
        </w:rPr>
        <w:t>, “Bà Cô Dợ”</w:t>
      </w:r>
      <w:r w:rsidRPr="001F2691">
        <w:rPr>
          <w:lang w:val="de-DE"/>
        </w:rPr>
        <w:t>...</w:t>
      </w:r>
      <w:r w:rsidR="0074096B" w:rsidRPr="001F2691">
        <w:rPr>
          <w:lang w:val="de-DE"/>
        </w:rPr>
        <w:t xml:space="preserve"> gây tác động xấu đến tình hình an ninh trật tự trên địa bàn</w:t>
      </w:r>
      <w:r w:rsidR="00DB646B">
        <w:rPr>
          <w:lang w:val="de-DE"/>
        </w:rPr>
        <w:t>.</w:t>
      </w:r>
      <w:r w:rsidRPr="001F2691">
        <w:rPr>
          <w:lang w:val="de-DE"/>
        </w:rPr>
        <w:t xml:space="preserve"> Cơ quan chức năng đã khởi tố, truy tố, đưa ra xét xử </w:t>
      </w:r>
      <w:r w:rsidR="008E7644" w:rsidRPr="001F2691">
        <w:rPr>
          <w:lang w:val="de-DE"/>
        </w:rPr>
        <w:t>02</w:t>
      </w:r>
      <w:r w:rsidRPr="001F2691">
        <w:rPr>
          <w:lang w:val="de-DE"/>
        </w:rPr>
        <w:t xml:space="preserve"> vụ/</w:t>
      </w:r>
      <w:r w:rsidR="008E7644" w:rsidRPr="001F2691">
        <w:rPr>
          <w:lang w:val="de-DE"/>
        </w:rPr>
        <w:t>18</w:t>
      </w:r>
      <w:r w:rsidR="005362D2" w:rsidRPr="001F2691">
        <w:rPr>
          <w:lang w:val="de-DE"/>
        </w:rPr>
        <w:t xml:space="preserve"> bị </w:t>
      </w:r>
      <w:r w:rsidR="008E7644" w:rsidRPr="001F2691">
        <w:rPr>
          <w:lang w:val="de-DE"/>
        </w:rPr>
        <w:t>cáo</w:t>
      </w:r>
      <w:r w:rsidR="005362D2" w:rsidRPr="001F2691">
        <w:rPr>
          <w:lang w:val="de-DE"/>
        </w:rPr>
        <w:t xml:space="preserve"> về tội</w:t>
      </w:r>
      <w:r w:rsidR="008E7644" w:rsidRPr="001F2691">
        <w:rPr>
          <w:lang w:val="de-DE"/>
        </w:rPr>
        <w:t xml:space="preserve">: </w:t>
      </w:r>
      <w:r w:rsidR="008E7644" w:rsidRPr="001F2691">
        <w:rPr>
          <w:color w:val="000000" w:themeColor="text1"/>
          <w:lang w:val="de-DE"/>
        </w:rPr>
        <w:t xml:space="preserve">Làm, tàng trữ, phát tán hoặc tuyên truyền thông tin, tài liệu, vật phẩm nhằm chống nhà nước CHXHCN Việt Nam theo Điều 117 BLHS và tội </w:t>
      </w:r>
      <w:r w:rsidR="008E7644" w:rsidRPr="001F2691">
        <w:t>hoạt động nhằm lật đổ chính quyền nhân dân, theo Điều 109 BLHS.</w:t>
      </w:r>
    </w:p>
    <w:p w:rsidR="005362D2" w:rsidRDefault="005362D2" w:rsidP="001F2691">
      <w:pPr>
        <w:spacing w:after="120"/>
        <w:ind w:firstLine="720"/>
        <w:jc w:val="both"/>
        <w:rPr>
          <w:lang w:val="de-DE"/>
        </w:rPr>
      </w:pPr>
      <w:r w:rsidRPr="001F2691">
        <w:rPr>
          <w:lang w:val="de-DE"/>
        </w:rPr>
        <w:t>T</w:t>
      </w:r>
      <w:r w:rsidR="008E7644" w:rsidRPr="001F2691">
        <w:rPr>
          <w:lang w:val="de-DE"/>
        </w:rPr>
        <w:t>ình hình t</w:t>
      </w:r>
      <w:r w:rsidRPr="001F2691">
        <w:rPr>
          <w:lang w:val="de-DE"/>
        </w:rPr>
        <w:t>ội phạm tiếp tục diễn biến phức tạp, với tính chất, hành vi, thủ đoạn phạm tội ngày càng tinh vi, sảo quyệt</w:t>
      </w:r>
      <w:r w:rsidR="00DB646B">
        <w:rPr>
          <w:lang w:val="de-DE"/>
        </w:rPr>
        <w:t>.</w:t>
      </w:r>
      <w:r w:rsidRPr="001F2691">
        <w:rPr>
          <w:lang w:val="de-DE"/>
        </w:rPr>
        <w:t xml:space="preserve"> </w:t>
      </w:r>
      <w:r w:rsidR="00DB646B">
        <w:rPr>
          <w:lang w:val="de-DE"/>
        </w:rPr>
        <w:t>c</w:t>
      </w:r>
      <w:r w:rsidR="008E7644" w:rsidRPr="001F2691">
        <w:rPr>
          <w:lang w:val="de-DE"/>
        </w:rPr>
        <w:t xml:space="preserve">ác cơ quan chức năng đã </w:t>
      </w:r>
      <w:r w:rsidRPr="001F2691">
        <w:rPr>
          <w:lang w:val="de-DE"/>
        </w:rPr>
        <w:t>phát hiện nhiều vụ mua bán ma túy với số lượng đặc biệt lớn có sử dụng vũ khí nóng, phương tiện nguy hiểm để thực hiện tội phạm; tội phạm tham nhũng xảy ra chủ yếu</w:t>
      </w:r>
      <w:r w:rsidR="008E7644" w:rsidRPr="001F2691">
        <w:rPr>
          <w:lang w:val="de-DE"/>
        </w:rPr>
        <w:t xml:space="preserve"> là </w:t>
      </w:r>
      <w:r w:rsidR="008E7644" w:rsidRPr="001F2691">
        <w:rPr>
          <w:color w:val="1D1B11" w:themeColor="background2" w:themeShade="1A"/>
        </w:rPr>
        <w:t>Tham ô tài sản và Lạm dụng chức vụ quyền hạn chiếm đoạt tài sản</w:t>
      </w:r>
      <w:r w:rsidRPr="001F2691">
        <w:rPr>
          <w:lang w:val="de-DE"/>
        </w:rPr>
        <w:t xml:space="preserve">; các vụ án giết người đặc biệt nghiêm trọng vẫn xảy ra gây bức xúc trong xã hội. Các vụ, việc vi phạm quy định về điều khiển phương tiện giao thông trên địa bàn vẫn xảy ra nhiều. </w:t>
      </w:r>
    </w:p>
    <w:p w:rsidR="00BE1E7D" w:rsidRPr="001F2691" w:rsidRDefault="00BE1E7D" w:rsidP="00BE1E7D">
      <w:pPr>
        <w:spacing w:after="120"/>
        <w:ind w:firstLine="720"/>
        <w:jc w:val="both"/>
        <w:rPr>
          <w:lang w:val="de-DE"/>
        </w:rPr>
      </w:pPr>
      <w:r w:rsidRPr="001F2691">
        <w:rPr>
          <w:lang w:val="de-DE"/>
        </w:rPr>
        <w:t xml:space="preserve">Trong 5 năm (2016 – 2020) Cơ quan điều tra đã khởi tố mới </w:t>
      </w:r>
      <w:r w:rsidRPr="001F2691">
        <w:t>4.635 vụ/5.671 bị can.</w:t>
      </w:r>
      <w:r w:rsidRPr="001F2691">
        <w:rPr>
          <w:lang w:val="de-DE"/>
        </w:rPr>
        <w:t xml:space="preserve"> VKSND hai cấp đã phê chuẩn quyết định khởi tố mới </w:t>
      </w:r>
      <w:r w:rsidRPr="001F2691">
        <w:t xml:space="preserve">5.671 </w:t>
      </w:r>
      <w:r w:rsidRPr="001F2691">
        <w:rPr>
          <w:lang w:val="de-DE"/>
        </w:rPr>
        <w:t>bị can. Trong đó, tội phạm xâm phạm an ninh quốc gia 02</w:t>
      </w:r>
      <w:r>
        <w:rPr>
          <w:lang w:val="de-DE"/>
        </w:rPr>
        <w:t xml:space="preserve"> </w:t>
      </w:r>
      <w:r w:rsidRPr="001F2691">
        <w:rPr>
          <w:lang w:val="de-DE"/>
        </w:rPr>
        <w:t xml:space="preserve">vụ/18 bị can; tội phạm về ma túy </w:t>
      </w:r>
      <w:r w:rsidRPr="001F2691">
        <w:t xml:space="preserve">3.266 vụ/3.845 </w:t>
      </w:r>
      <w:r w:rsidRPr="001F2691">
        <w:rPr>
          <w:lang w:val="de-DE"/>
        </w:rPr>
        <w:t>bị can; tội phạm về tham nhũng, chức vụ 14 vụ/26 bị can; tội phạm về kinh tế, môi trường  125 vụ/133 bị can; các tội về xâm phạm sở hữu 776 vụ/833 bị can; tội phạm về trật tự xã hội 445 vụ/805 bị can; tội về xâm phạm hoạt động tư pháp 07 vụ/11 bị can.</w:t>
      </w:r>
    </w:p>
    <w:p w:rsidR="00BE1E7D" w:rsidRPr="001F2691" w:rsidRDefault="0084593B" w:rsidP="00BE1E7D">
      <w:pPr>
        <w:spacing w:after="120"/>
        <w:ind w:firstLine="720"/>
        <w:jc w:val="both"/>
        <w:rPr>
          <w:szCs w:val="24"/>
        </w:rPr>
      </w:pPr>
      <w:r w:rsidRPr="001F2691">
        <w:rPr>
          <w:b/>
          <w:lang w:val="de-DE"/>
        </w:rPr>
        <w:t>II. HOẠT ĐỘNG CÔNG TÁC KIỂM SÁT</w:t>
      </w:r>
      <w:r w:rsidR="00BE1E7D">
        <w:rPr>
          <w:b/>
          <w:lang w:val="de-DE"/>
        </w:rPr>
        <w:t xml:space="preserve"> </w:t>
      </w:r>
      <w:r w:rsidR="00BE1E7D" w:rsidRPr="001F2691">
        <w:rPr>
          <w:i/>
        </w:rPr>
        <w:t>(Thời điểm từ 01/12/2016 đến 31/12/2020)</w:t>
      </w:r>
    </w:p>
    <w:p w:rsidR="00705FB0" w:rsidRPr="001F2691" w:rsidRDefault="00705FB0" w:rsidP="001F2691">
      <w:pPr>
        <w:spacing w:after="120"/>
        <w:ind w:firstLine="720"/>
        <w:jc w:val="both"/>
        <w:rPr>
          <w:b/>
          <w:lang w:val="de-DE"/>
        </w:rPr>
      </w:pPr>
    </w:p>
    <w:p w:rsidR="009D3BA9" w:rsidRPr="001F2691" w:rsidRDefault="009D3BA9" w:rsidP="001F2691">
      <w:pPr>
        <w:spacing w:after="120"/>
        <w:ind w:firstLine="720"/>
        <w:jc w:val="both"/>
        <w:rPr>
          <w:b/>
          <w:lang w:val="vi-VN"/>
        </w:rPr>
      </w:pPr>
      <w:r w:rsidRPr="001F2691">
        <w:rPr>
          <w:b/>
          <w:lang w:val="vi-VN"/>
        </w:rPr>
        <w:t>1. Công tác thực hành quyền công tố và kiểm sát các hoạt động tư pháp trong lĩnh vực hình sự</w:t>
      </w:r>
    </w:p>
    <w:p w:rsidR="009D3BA9" w:rsidRPr="001F2691" w:rsidRDefault="009D3BA9" w:rsidP="001F2691">
      <w:pPr>
        <w:spacing w:after="120"/>
        <w:ind w:right="-40" w:firstLine="720"/>
        <w:jc w:val="both"/>
        <w:rPr>
          <w:b/>
          <w:i/>
          <w:lang w:val="vi-VN"/>
        </w:rPr>
      </w:pPr>
      <w:r w:rsidRPr="001F2691">
        <w:rPr>
          <w:b/>
          <w:i/>
          <w:lang w:val="vi-VN"/>
        </w:rPr>
        <w:t>1.1. Thực hành quyền công tố, kiểm sát việc tiếp nhận, giải quyết tố giác, tin báo về tội phạm và kiến nghị khởi tố</w:t>
      </w:r>
    </w:p>
    <w:p w:rsidR="00C60884" w:rsidRPr="001F2691" w:rsidRDefault="009D3BA9" w:rsidP="001F2691">
      <w:pPr>
        <w:spacing w:after="120"/>
        <w:ind w:right="-40" w:firstLine="720"/>
        <w:jc w:val="both"/>
      </w:pPr>
      <w:r w:rsidRPr="001F2691">
        <w:rPr>
          <w:lang w:val="vi-VN"/>
        </w:rPr>
        <w:t xml:space="preserve">Viện kiểm sát hai cấp </w:t>
      </w:r>
      <w:r w:rsidR="0006650E" w:rsidRPr="001F2691">
        <w:t>tỉnh Điện Biên đã thực hiện tốt chức năng, nhiệm vụ trong kiểm sát việc thụ lý, giải quyết tố giác, tin báo v</w:t>
      </w:r>
      <w:r w:rsidR="00E51120" w:rsidRPr="001F2691">
        <w:t xml:space="preserve">ề tội phạm và kiến nghị khởi tố; </w:t>
      </w:r>
      <w:r w:rsidRPr="001F2691">
        <w:rPr>
          <w:lang w:val="vi-VN"/>
        </w:rPr>
        <w:t xml:space="preserve">đã chủ động </w:t>
      </w:r>
      <w:r w:rsidR="00E51120" w:rsidRPr="001F2691">
        <w:t xml:space="preserve">kiểm sát </w:t>
      </w:r>
      <w:r w:rsidR="00141F3F" w:rsidRPr="001F2691">
        <w:rPr>
          <w:lang w:val="vi-VN"/>
        </w:rPr>
        <w:t xml:space="preserve">chặt chẽ </w:t>
      </w:r>
      <w:r w:rsidRPr="001F2691">
        <w:rPr>
          <w:lang w:val="vi-VN"/>
        </w:rPr>
        <w:t xml:space="preserve">việc </w:t>
      </w:r>
      <w:r w:rsidR="00E51120" w:rsidRPr="001F2691">
        <w:t xml:space="preserve">tiếp nhận, </w:t>
      </w:r>
      <w:r w:rsidRPr="001F2691">
        <w:rPr>
          <w:lang w:val="vi-VN"/>
        </w:rPr>
        <w:t xml:space="preserve">phối hợp phân loại xử lý tố giác, tin báo tội phạm </w:t>
      </w:r>
      <w:r w:rsidR="00E51120" w:rsidRPr="001F2691">
        <w:t>của</w:t>
      </w:r>
      <w:r w:rsidRPr="001F2691">
        <w:rPr>
          <w:lang w:val="vi-VN"/>
        </w:rPr>
        <w:t xml:space="preserve"> </w:t>
      </w:r>
      <w:r w:rsidR="00E51120" w:rsidRPr="001F2691">
        <w:t>c</w:t>
      </w:r>
      <w:r w:rsidRPr="001F2691">
        <w:rPr>
          <w:lang w:val="vi-VN"/>
        </w:rPr>
        <w:t>ơ quan điều tra</w:t>
      </w:r>
      <w:r w:rsidR="00E51120" w:rsidRPr="001F2691">
        <w:t>, cơ quan được giao tiến hành một số hoạt động điều tra</w:t>
      </w:r>
      <w:r w:rsidRPr="001F2691">
        <w:rPr>
          <w:lang w:val="vi-VN"/>
        </w:rPr>
        <w:t>. Qua đó</w:t>
      </w:r>
      <w:r w:rsidR="005F655D" w:rsidRPr="001F2691">
        <w:rPr>
          <w:lang w:val="vi-VN"/>
        </w:rPr>
        <w:t>,</w:t>
      </w:r>
      <w:r w:rsidRPr="001F2691">
        <w:rPr>
          <w:lang w:val="vi-VN"/>
        </w:rPr>
        <w:t xml:space="preserve"> đã góp phần nâng cao chất lượng phát hiện, khởi tố, điều tra, xử lý tội phạm, không bỏ lọt tội phạm và không làm oan người vô tội.</w:t>
      </w:r>
      <w:r w:rsidR="00E51120" w:rsidRPr="001F2691">
        <w:t xml:space="preserve"> </w:t>
      </w:r>
    </w:p>
    <w:p w:rsidR="003D2D94" w:rsidRPr="001F2691" w:rsidRDefault="009D3BA9" w:rsidP="001F2691">
      <w:pPr>
        <w:spacing w:after="120"/>
        <w:ind w:right="-40" w:firstLine="720"/>
        <w:jc w:val="both"/>
      </w:pPr>
      <w:r w:rsidRPr="001F2691">
        <w:rPr>
          <w:lang w:val="vi-VN"/>
        </w:rPr>
        <w:t>Vi</w:t>
      </w:r>
      <w:r w:rsidR="00E93B04" w:rsidRPr="001F2691">
        <w:rPr>
          <w:lang w:val="vi-VN"/>
        </w:rPr>
        <w:t>ệ</w:t>
      </w:r>
      <w:r w:rsidRPr="001F2691">
        <w:rPr>
          <w:lang w:val="vi-VN"/>
        </w:rPr>
        <w:t xml:space="preserve">n kiểm sát hai cấp thụ lý kiểm sát </w:t>
      </w:r>
      <w:r w:rsidR="008E7644" w:rsidRPr="001F2691">
        <w:t>2.301</w:t>
      </w:r>
      <w:r w:rsidRPr="001F2691">
        <w:rPr>
          <w:lang w:val="vi-VN"/>
        </w:rPr>
        <w:t xml:space="preserve"> tố </w:t>
      </w:r>
      <w:r w:rsidR="00E51120" w:rsidRPr="001F2691">
        <w:rPr>
          <w:lang w:val="vi-VN"/>
        </w:rPr>
        <w:t>giác, tin báo về tội phạm</w:t>
      </w:r>
      <w:r w:rsidR="00E51120" w:rsidRPr="001F2691">
        <w:t xml:space="preserve"> do cơ quan điều tra Công an hai cấp thụ lý (</w:t>
      </w:r>
      <w:r w:rsidR="00CF3403">
        <w:t xml:space="preserve">đạt tỷ lệ </w:t>
      </w:r>
      <w:r w:rsidR="00E51120" w:rsidRPr="001F2691">
        <w:t>100%), tỷ lệ giải quyết tố giác, tin báo về tội phạm đạt</w:t>
      </w:r>
      <w:r w:rsidR="008E7644" w:rsidRPr="001F2691">
        <w:t xml:space="preserve"> 98,35</w:t>
      </w:r>
      <w:r w:rsidR="00E51120" w:rsidRPr="001F2691">
        <w:t>%</w:t>
      </w:r>
      <w:r w:rsidR="00FD0360">
        <w:t xml:space="preserve"> </w:t>
      </w:r>
      <w:r w:rsidR="00FD0360">
        <w:rPr>
          <w:i/>
        </w:rPr>
        <w:t>(vượt chỉ tiêu của Quốc hội, Ngành đề ra 8,35%)</w:t>
      </w:r>
      <w:r w:rsidR="00E51120" w:rsidRPr="001F2691">
        <w:t>. Đặc biệt từ năm 201</w:t>
      </w:r>
      <w:r w:rsidR="003D2D94" w:rsidRPr="001F2691">
        <w:t>7</w:t>
      </w:r>
      <w:r w:rsidR="00E51120" w:rsidRPr="001F2691">
        <w:t xml:space="preserve">, thực hiện </w:t>
      </w:r>
      <w:r w:rsidR="008E7644" w:rsidRPr="001F2691">
        <w:rPr>
          <w:bCs/>
          <w:color w:val="000000"/>
          <w:lang w:val="vi-VN"/>
        </w:rPr>
        <w:t xml:space="preserve">việc thi hành các </w:t>
      </w:r>
      <w:r w:rsidR="00CF3403">
        <w:rPr>
          <w:bCs/>
          <w:color w:val="000000"/>
        </w:rPr>
        <w:t xml:space="preserve">đạo </w:t>
      </w:r>
      <w:r w:rsidR="008E7644" w:rsidRPr="001F2691">
        <w:rPr>
          <w:bCs/>
          <w:color w:val="000000"/>
        </w:rPr>
        <w:t>L</w:t>
      </w:r>
      <w:r w:rsidR="008E7644" w:rsidRPr="001F2691">
        <w:rPr>
          <w:bCs/>
          <w:color w:val="000000"/>
          <w:lang w:val="vi-VN"/>
        </w:rPr>
        <w:t xml:space="preserve">uật, </w:t>
      </w:r>
      <w:r w:rsidR="008E7644" w:rsidRPr="001F2691">
        <w:rPr>
          <w:bCs/>
          <w:color w:val="000000"/>
        </w:rPr>
        <w:t>N</w:t>
      </w:r>
      <w:r w:rsidR="003D2D94" w:rsidRPr="001F2691">
        <w:rPr>
          <w:bCs/>
          <w:color w:val="000000"/>
          <w:lang w:val="vi-VN"/>
        </w:rPr>
        <w:t>ghị quyết mới được Quốc hội khóa XIV thông qua tại kỳ họp thứ 3 liên quan đến chức năng, nhiệm vụ của VKSND</w:t>
      </w:r>
      <w:r w:rsidR="003D2D94" w:rsidRPr="001F2691">
        <w:rPr>
          <w:bCs/>
          <w:color w:val="000000"/>
        </w:rPr>
        <w:t xml:space="preserve">, lãnh đạo </w:t>
      </w:r>
      <w:r w:rsidRPr="001F2691">
        <w:rPr>
          <w:lang w:val="vi-VN"/>
        </w:rPr>
        <w:t xml:space="preserve">Viện kiểm sát </w:t>
      </w:r>
      <w:r w:rsidR="003D2D94" w:rsidRPr="001F2691">
        <w:t xml:space="preserve">nhân dân tỉnh đã quan tâm chỉ đạo, yêu cầu nâng cao chất lượng công tác kiểm sát việc giải quyết tố giác, tin báo về tội phạm, coi đây là một trong những khâu công tác trọng tâm. VKS hai cấp đã chủ động nghiên cứu, đề ra </w:t>
      </w:r>
      <w:r w:rsidR="003D2D94" w:rsidRPr="001F2691">
        <w:rPr>
          <w:lang w:val="vi-VN"/>
        </w:rPr>
        <w:t>100% bản yêu cầu kiểm tra, xác minh trong quá trình giải quyết tố giác, tin báo về tội phạm</w:t>
      </w:r>
      <w:r w:rsidR="003D2D94" w:rsidRPr="001F2691">
        <w:t xml:space="preserve">; </w:t>
      </w:r>
      <w:r w:rsidR="003D2D94" w:rsidRPr="001F2691">
        <w:rPr>
          <w:lang w:val="vi-VN"/>
        </w:rPr>
        <w:t xml:space="preserve">trực tiếp </w:t>
      </w:r>
      <w:r w:rsidR="003D2D94" w:rsidRPr="001F2691">
        <w:t xml:space="preserve">kiểm sát </w:t>
      </w:r>
      <w:r w:rsidR="003D2D94" w:rsidRPr="001F2691">
        <w:rPr>
          <w:lang w:val="vi-VN"/>
        </w:rPr>
        <w:t xml:space="preserve">việc </w:t>
      </w:r>
      <w:r w:rsidR="003D2D94" w:rsidRPr="001F2691">
        <w:t xml:space="preserve">thụ lý, </w:t>
      </w:r>
      <w:r w:rsidR="003D2D94" w:rsidRPr="001F2691">
        <w:rPr>
          <w:lang w:val="vi-VN"/>
        </w:rPr>
        <w:t xml:space="preserve">giải quyết tố giác, tin báo về tội phạm </w:t>
      </w:r>
      <w:r w:rsidR="008E7644" w:rsidRPr="001F2691">
        <w:t>60</w:t>
      </w:r>
      <w:r w:rsidR="003D2D94" w:rsidRPr="001F2691">
        <w:t xml:space="preserve"> cuộc tại Cơ quan điều tra, cơ quan được giao tiến hành một số hoạt động điều tra</w:t>
      </w:r>
      <w:r w:rsidR="00CF3403">
        <w:t>;</w:t>
      </w:r>
      <w:r w:rsidR="008E7644" w:rsidRPr="001F2691">
        <w:t xml:space="preserve"> phối hợp với Ban Pháp chế HĐND kiểm tra, giám sát việc chấp hành pháp luật trong thụ lý, giải quyết tố giác, tin báo về tội phạm tại 04 CQĐT</w:t>
      </w:r>
      <w:r w:rsidR="003D2D94" w:rsidRPr="001F2691">
        <w:t>. Thông qua hoạt động kiểm sát đã ban hành</w:t>
      </w:r>
      <w:r w:rsidR="008E7644" w:rsidRPr="001F2691">
        <w:t xml:space="preserve"> 36</w:t>
      </w:r>
      <w:r w:rsidR="003D2D94" w:rsidRPr="001F2691">
        <w:t xml:space="preserve"> kiến nghị yêu cầu khắc phục vi phạm, thiếu sót; </w:t>
      </w:r>
      <w:r w:rsidR="008E7644" w:rsidRPr="001F2691">
        <w:t xml:space="preserve">09 kiến nghị cơ quan hữu quan về công tác phòng ngừa vi phạm, tội phạm; hủy </w:t>
      </w:r>
      <w:r w:rsidR="00CF3403">
        <w:t xml:space="preserve">bỏ </w:t>
      </w:r>
      <w:r w:rsidR="008E7644" w:rsidRPr="001F2691">
        <w:t xml:space="preserve">01 quyết định không khởi tố vụ án, ra 02 quyết định yêu cầu khởi tố vụ án, được các cơ quan tiếp thu thực hiện nghiêm túc. </w:t>
      </w:r>
      <w:r w:rsidR="00DB34D4" w:rsidRPr="001F2691">
        <w:t>Đã phối hợp liên ngành tr</w:t>
      </w:r>
      <w:r w:rsidR="00CF3403">
        <w:t>iển khai thực hiện có hiệu quả T</w:t>
      </w:r>
      <w:r w:rsidR="00DB34D4" w:rsidRPr="001F2691">
        <w:t>hông tư liên tịch số 06/2013/TTLT-BCA-BQP-BTP-BNN&amp;PTNT-VKSNDTC ngày 02/8/2013 về giải quyết tố giác, tin báo về tội phạm.</w:t>
      </w:r>
    </w:p>
    <w:p w:rsidR="009D3BA9" w:rsidRPr="001F2691" w:rsidRDefault="009D3BA9" w:rsidP="001F2691">
      <w:pPr>
        <w:spacing w:after="120"/>
        <w:ind w:right="-40" w:firstLine="720"/>
        <w:jc w:val="both"/>
        <w:rPr>
          <w:b/>
          <w:i/>
          <w:lang w:val="vi-VN"/>
        </w:rPr>
      </w:pPr>
      <w:r w:rsidRPr="001F2691">
        <w:rPr>
          <w:b/>
          <w:i/>
          <w:lang w:val="vi-VN"/>
        </w:rPr>
        <w:t xml:space="preserve">1.2. </w:t>
      </w:r>
      <w:r w:rsidR="007F6D23" w:rsidRPr="001F2691">
        <w:rPr>
          <w:b/>
          <w:i/>
        </w:rPr>
        <w:t>Công tác t</w:t>
      </w:r>
      <w:r w:rsidRPr="001F2691">
        <w:rPr>
          <w:b/>
          <w:i/>
          <w:lang w:val="vi-VN"/>
        </w:rPr>
        <w:t>hực hành quyền công tố và kiểm sát điều tra</w:t>
      </w:r>
      <w:r w:rsidR="007F6D23" w:rsidRPr="001F2691">
        <w:rPr>
          <w:b/>
          <w:i/>
        </w:rPr>
        <w:t>, kiểm sát xét xử các</w:t>
      </w:r>
      <w:r w:rsidRPr="001F2691">
        <w:rPr>
          <w:b/>
          <w:i/>
          <w:lang w:val="vi-VN"/>
        </w:rPr>
        <w:t xml:space="preserve"> vụ án hình sự</w:t>
      </w:r>
    </w:p>
    <w:p w:rsidR="007F6D23" w:rsidRPr="001F2691" w:rsidRDefault="007F6D23" w:rsidP="001F2691">
      <w:pPr>
        <w:spacing w:after="120"/>
        <w:ind w:firstLine="720"/>
        <w:jc w:val="both"/>
      </w:pPr>
      <w:r w:rsidRPr="001F2691">
        <w:t>Tiếp tục thực hiện chủ trương của Đảng, Nhà nước và ngành KSND về “Tăng cường trách nhiệm công tố trong hoạt động điều tra, gắn công tố với hoạt động điều tra” và “Nâng cao chất lượng tranh tụng của Kiểm sát viên tại phiên tòa”</w:t>
      </w:r>
      <w:r w:rsidR="00DB646B">
        <w:t>.</w:t>
      </w:r>
      <w:r w:rsidRPr="001F2691">
        <w:t xml:space="preserve"> VKS hai cấp tỉnh Điện Biên đã thực hiện đầy đủ quyền hạn, trách nhiệm trong công tác thực hành quyền công tố, kiểm sát điều tra, kiểm sát xét xử; kịp thời phát hiện các vi phạm, thiếu sót để kiến nghị, kháng nghị yêu cầu khắc phục </w:t>
      </w:r>
      <w:r w:rsidR="00DB646B">
        <w:t xml:space="preserve">vi phạm </w:t>
      </w:r>
      <w:r w:rsidRPr="001F2691">
        <w:t>nhằm hạn chế đến mức thấp nhất việc bỏ lọt tội phạm, không để xảy ra việc làm oan người vô tội</w:t>
      </w:r>
      <w:r w:rsidR="0099135E" w:rsidRPr="001F2691">
        <w:t xml:space="preserve">. Công tác phê chuẩn các quyết định khởi tố bị can, áp dụng, thay đổi các biện pháp ngăn chặn đều bảo đảm có căn cứ, đúng pháp luật; nâng cao </w:t>
      </w:r>
      <w:r w:rsidR="0099135E" w:rsidRPr="001F2691">
        <w:lastRenderedPageBreak/>
        <w:t xml:space="preserve">trách nhiệm của Kiểm sát viên trong việc xét phê chuẩn các quyết định của Cơ quan điều tra; tỷ lệ bắt giữ hình sự chuyển khởi tố đạt </w:t>
      </w:r>
      <w:r w:rsidR="00020BFA" w:rsidRPr="001F2691">
        <w:t>99,6</w:t>
      </w:r>
      <w:r w:rsidR="0099135E" w:rsidRPr="001F2691">
        <w:t>% (khởi tố</w:t>
      </w:r>
      <w:r w:rsidR="00020BFA" w:rsidRPr="001F2691">
        <w:t xml:space="preserve"> 4.206</w:t>
      </w:r>
      <w:r w:rsidR="0099135E" w:rsidRPr="001F2691">
        <w:t xml:space="preserve"> đối tượng)</w:t>
      </w:r>
      <w:r w:rsidR="00FD0360">
        <w:t xml:space="preserve">, </w:t>
      </w:r>
      <w:r w:rsidR="00FD0360">
        <w:rPr>
          <w:i/>
        </w:rPr>
        <w:t>Vượt chỉ tiêu 2,6%</w:t>
      </w:r>
      <w:r w:rsidR="0099135E" w:rsidRPr="001F2691">
        <w:t>. Quá trình kiểm sát không để xảy ra trường hợp nào bị bắt giữ oan, sai hoặc vi phạm thủ tục tố tụng</w:t>
      </w:r>
      <w:r w:rsidR="00DB646B">
        <w:t>.</w:t>
      </w:r>
      <w:r w:rsidR="0099135E" w:rsidRPr="001F2691">
        <w:t xml:space="preserve"> </w:t>
      </w:r>
      <w:r w:rsidR="00DB646B">
        <w:t>K</w:t>
      </w:r>
      <w:r w:rsidR="0099135E" w:rsidRPr="001F2691">
        <w:t xml:space="preserve">hắc phục cơ bản tình trạng bắt, tạm giữ hình sự sau đó phải trả tự do hoặc chuyển xử lý hành chính. VKS hai cấp đã </w:t>
      </w:r>
      <w:r w:rsidR="00F033AF">
        <w:t xml:space="preserve">phê chuẩn bắt khẩn cấp 347 trường hợp; </w:t>
      </w:r>
      <w:r w:rsidR="0099135E" w:rsidRPr="001F2691">
        <w:t xml:space="preserve">không phê chuẩn </w:t>
      </w:r>
      <w:r w:rsidR="004B1CBC" w:rsidRPr="001F2691">
        <w:t xml:space="preserve">lệnh </w:t>
      </w:r>
      <w:r w:rsidR="0099135E" w:rsidRPr="001F2691">
        <w:t>bắt khẩn cấp</w:t>
      </w:r>
      <w:r w:rsidR="00241619">
        <w:t xml:space="preserve"> 01 trường hợp</w:t>
      </w:r>
      <w:r w:rsidR="00020BFA" w:rsidRPr="001F2691">
        <w:t>,</w:t>
      </w:r>
      <w:r w:rsidR="0099135E" w:rsidRPr="001F2691">
        <w:t xml:space="preserve"> hủy bỏ </w:t>
      </w:r>
      <w:r w:rsidR="00241619">
        <w:t xml:space="preserve">04 </w:t>
      </w:r>
      <w:r w:rsidR="004B1CBC" w:rsidRPr="001F2691">
        <w:t xml:space="preserve">quyết định </w:t>
      </w:r>
      <w:r w:rsidR="0099135E" w:rsidRPr="001F2691">
        <w:t>tạm giữ</w:t>
      </w:r>
      <w:r w:rsidR="004B1CBC" w:rsidRPr="001F2691">
        <w:t xml:space="preserve"> không có căn cứ</w:t>
      </w:r>
      <w:r w:rsidR="0099135E" w:rsidRPr="001F2691">
        <w:t>. Các trường hợp phê chuẩn, không phê chuẩn của VKS đều trên cơ sở xem xét thận trọng, khách quan các chứng cứ, tài liệu do Cơ quan điều tra cung cấp, bảo đảm có căn cứ, đúng pháp luật, được Cơ quan điều tra thực hiện nghiêm túc.</w:t>
      </w:r>
    </w:p>
    <w:p w:rsidR="00DA2AA1" w:rsidRPr="001F2691" w:rsidRDefault="00DA2AA1" w:rsidP="001F2691">
      <w:pPr>
        <w:spacing w:after="120"/>
        <w:ind w:firstLine="720"/>
        <w:jc w:val="both"/>
        <w:rPr>
          <w:lang w:val="vi-VN"/>
        </w:rPr>
      </w:pPr>
      <w:r w:rsidRPr="001F2691">
        <w:rPr>
          <w:lang w:val="vi-VN"/>
        </w:rPr>
        <w:t xml:space="preserve">Viện kiểm sát </w:t>
      </w:r>
      <w:r w:rsidRPr="001F2691">
        <w:t xml:space="preserve">hai cấp </w:t>
      </w:r>
      <w:r w:rsidRPr="001F2691">
        <w:rPr>
          <w:lang w:val="pt-BR"/>
        </w:rPr>
        <w:t>tập trung làm tốt nhiệm vụ chống oan sai, chống bỏ lọt tội phạm, coi đây</w:t>
      </w:r>
      <w:r w:rsidRPr="001F2691">
        <w:rPr>
          <w:lang w:val="vi-VN"/>
        </w:rPr>
        <w:t xml:space="preserve"> là nhiệm vụ xuyên suốt, quan trọng hàng đầu của đơn vị</w:t>
      </w:r>
      <w:r w:rsidRPr="001F2691">
        <w:t>. Đ</w:t>
      </w:r>
      <w:r w:rsidRPr="001F2691">
        <w:rPr>
          <w:lang w:val="vi-VN"/>
        </w:rPr>
        <w:t>ã triển khai nhiều biện pháp</w:t>
      </w:r>
      <w:r w:rsidRPr="001F2691">
        <w:t>,</w:t>
      </w:r>
      <w:r w:rsidRPr="001F2691">
        <w:rPr>
          <w:lang w:val="vi-VN"/>
        </w:rPr>
        <w:t xml:space="preserve"> tập trung </w:t>
      </w:r>
      <w:r w:rsidRPr="001F2691">
        <w:rPr>
          <w:lang w:val="pt-BR"/>
        </w:rPr>
        <w:t xml:space="preserve">tổ chức thực hiện tốt </w:t>
      </w:r>
      <w:r w:rsidRPr="001F2691">
        <w:rPr>
          <w:lang w:val="vi-VN"/>
        </w:rPr>
        <w:t xml:space="preserve">nhiệm vụ </w:t>
      </w:r>
      <w:r w:rsidRPr="001F2691">
        <w:t>kiểm sát các vụ án ngay từ giai đoạn tiền khởi tố; nghiên</w:t>
      </w:r>
      <w:r w:rsidRPr="001F2691">
        <w:rPr>
          <w:lang w:val="vi-VN"/>
        </w:rPr>
        <w:t xml:space="preserve"> </w:t>
      </w:r>
      <w:r w:rsidRPr="001F2691">
        <w:t xml:space="preserve">cứu </w:t>
      </w:r>
      <w:r w:rsidRPr="001F2691">
        <w:rPr>
          <w:lang w:val="vi-VN"/>
        </w:rPr>
        <w:t xml:space="preserve">đề ra 100% yêu cầu điều tra đối với các vụ án đã thụ lý. Tăng cường </w:t>
      </w:r>
      <w:r w:rsidRPr="001F2691">
        <w:t xml:space="preserve">các </w:t>
      </w:r>
      <w:r w:rsidRPr="001F2691">
        <w:rPr>
          <w:lang w:val="vi-VN"/>
        </w:rPr>
        <w:t>hoạt động trực tiếp lấy lời khai, hỏi cung bị can trước khi phê chuẩn các lệnh, quyết định của Cơ quan điều tra</w:t>
      </w:r>
      <w:r w:rsidRPr="001F2691">
        <w:t xml:space="preserve"> và</w:t>
      </w:r>
      <w:r w:rsidRPr="001F2691">
        <w:rPr>
          <w:lang w:val="vi-VN"/>
        </w:rPr>
        <w:t xml:space="preserve"> </w:t>
      </w:r>
      <w:r w:rsidRPr="001F2691">
        <w:t>trong quá trình điều tra</w:t>
      </w:r>
      <w:r w:rsidR="005B4416" w:rsidRPr="001F2691">
        <w:t>, giải quyết</w:t>
      </w:r>
      <w:r w:rsidR="00B90A5D" w:rsidRPr="001F2691">
        <w:t xml:space="preserve"> vụ án</w:t>
      </w:r>
      <w:r w:rsidRPr="001F2691">
        <w:t>,</w:t>
      </w:r>
      <w:r w:rsidRPr="001F2691">
        <w:rPr>
          <w:lang w:val="vi-VN"/>
        </w:rPr>
        <w:t xml:space="preserve"> không </w:t>
      </w:r>
      <w:r w:rsidRPr="001F2691">
        <w:t>để xảy ra</w:t>
      </w:r>
      <w:r w:rsidRPr="001F2691">
        <w:rPr>
          <w:lang w:val="vi-VN"/>
        </w:rPr>
        <w:t xml:space="preserve"> trường</w:t>
      </w:r>
      <w:r w:rsidRPr="001F2691">
        <w:t xml:space="preserve"> </w:t>
      </w:r>
      <w:r w:rsidRPr="001F2691">
        <w:rPr>
          <w:lang w:val="vi-VN"/>
        </w:rPr>
        <w:t>hợp nào oan, sai</w:t>
      </w:r>
      <w:r w:rsidR="009C6BEE">
        <w:t>, bỏ lọt tội phạm</w:t>
      </w:r>
      <w:r w:rsidRPr="001F2691">
        <w:rPr>
          <w:lang w:val="vi-VN"/>
        </w:rPr>
        <w:t>.</w:t>
      </w:r>
    </w:p>
    <w:p w:rsidR="00303A59" w:rsidRDefault="00DA2AA1" w:rsidP="001F2691">
      <w:pPr>
        <w:spacing w:after="120"/>
        <w:ind w:firstLine="720"/>
        <w:jc w:val="both"/>
      </w:pPr>
      <w:r w:rsidRPr="001F2691">
        <w:rPr>
          <w:lang w:val="vi-VN"/>
        </w:rPr>
        <w:t>Viện kiểm sát h</w:t>
      </w:r>
      <w:r w:rsidR="004B1CBC" w:rsidRPr="001F2691">
        <w:rPr>
          <w:lang w:val="vi-VN"/>
        </w:rPr>
        <w:t>ai cấp thụ lý kiểm sát điều tra</w:t>
      </w:r>
      <w:r w:rsidR="005B4416" w:rsidRPr="001F2691">
        <w:t xml:space="preserve"> </w:t>
      </w:r>
      <w:r w:rsidR="004B1CBC" w:rsidRPr="001F2691">
        <w:t>4.891 vụ/5.948 bị can</w:t>
      </w:r>
      <w:r w:rsidRPr="001F2691">
        <w:t>.</w:t>
      </w:r>
      <w:r w:rsidR="004B1CBC" w:rsidRPr="001F2691">
        <w:rPr>
          <w:lang w:val="vi-VN"/>
        </w:rPr>
        <w:t xml:space="preserve"> Cơ quan điều tra đã giải quyết</w:t>
      </w:r>
      <w:r w:rsidRPr="001F2691">
        <w:rPr>
          <w:lang w:val="vi-VN"/>
        </w:rPr>
        <w:t xml:space="preserve"> </w:t>
      </w:r>
      <w:r w:rsidR="004B1CBC" w:rsidRPr="001F2691">
        <w:t>4.802 vụ/5.814 bị can</w:t>
      </w:r>
      <w:r w:rsidRPr="001F2691">
        <w:rPr>
          <w:lang w:val="vi-VN"/>
        </w:rPr>
        <w:t xml:space="preserve">, đạt </w:t>
      </w:r>
      <w:r w:rsidRPr="001F2691">
        <w:t xml:space="preserve">tỷ lệ </w:t>
      </w:r>
      <w:r w:rsidR="004B1CBC" w:rsidRPr="001F2691">
        <w:t>98,2</w:t>
      </w:r>
      <w:r w:rsidRPr="001F2691">
        <w:rPr>
          <w:lang w:val="vi-VN"/>
        </w:rPr>
        <w:t>%</w:t>
      </w:r>
      <w:r w:rsidR="009B65B8" w:rsidRPr="001F2691">
        <w:t>,</w:t>
      </w:r>
      <w:r w:rsidR="00B45C9E">
        <w:rPr>
          <w:i/>
        </w:rPr>
        <w:t xml:space="preserve"> Vượt chỉ tiêu 18,2%,</w:t>
      </w:r>
      <w:r w:rsidR="009B65B8" w:rsidRPr="001F2691">
        <w:t xml:space="preserve"> trong đó kết thúc điều tra đề nghị truy tố</w:t>
      </w:r>
      <w:r w:rsidR="004B1CBC" w:rsidRPr="001F2691">
        <w:t xml:space="preserve"> 4.497 vụ/5.677 bị can, đạt tỷ lệ 93,65%</w:t>
      </w:r>
      <w:r w:rsidRPr="001F2691">
        <w:t>.</w:t>
      </w:r>
      <w:r w:rsidR="009B65B8" w:rsidRPr="001F2691">
        <w:t xml:space="preserve"> Viện kiểm sát đã giải quyết</w:t>
      </w:r>
      <w:r w:rsidR="004B1CBC" w:rsidRPr="001F2691">
        <w:t xml:space="preserve"> 4.489 vụ/5.667 bị can</w:t>
      </w:r>
      <w:r w:rsidR="009B65B8" w:rsidRPr="001F2691">
        <w:t xml:space="preserve"> trên tổng số </w:t>
      </w:r>
      <w:r w:rsidR="004B1CBC" w:rsidRPr="001F2691">
        <w:t xml:space="preserve">4.517 vụ/5.713 bị can </w:t>
      </w:r>
      <w:r w:rsidR="009B65B8" w:rsidRPr="001F2691">
        <w:t xml:space="preserve">thụ lý, đạt tỷ lệ </w:t>
      </w:r>
      <w:r w:rsidR="004B1CBC" w:rsidRPr="001F2691">
        <w:t>99,4</w:t>
      </w:r>
      <w:r w:rsidR="009B65B8" w:rsidRPr="001F2691">
        <w:t>%</w:t>
      </w:r>
      <w:r w:rsidR="00B45C9E">
        <w:t xml:space="preserve">, </w:t>
      </w:r>
      <w:r w:rsidR="00B45C9E">
        <w:rPr>
          <w:i/>
        </w:rPr>
        <w:t>vượt chỉ tiêu 4,4%</w:t>
      </w:r>
      <w:r w:rsidR="009B65B8" w:rsidRPr="001F2691">
        <w:t xml:space="preserve">; trong đó quyết định truy tố </w:t>
      </w:r>
      <w:r w:rsidR="004B1CBC" w:rsidRPr="001F2691">
        <w:t>4.464 vụ/5.641 bị can</w:t>
      </w:r>
      <w:r w:rsidR="009B65B8" w:rsidRPr="001F2691">
        <w:t xml:space="preserve">; thực hành quyền công tố, kiểm sát xét xử </w:t>
      </w:r>
      <w:r w:rsidR="004B1CBC" w:rsidRPr="001F2691">
        <w:t>4.</w:t>
      </w:r>
      <w:r w:rsidR="00303A59">
        <w:t>680 vụ/5.921</w:t>
      </w:r>
      <w:r w:rsidR="004B1CBC" w:rsidRPr="001F2691">
        <w:t xml:space="preserve"> </w:t>
      </w:r>
      <w:r w:rsidR="009B65B8" w:rsidRPr="001F2691">
        <w:t>bị cáo</w:t>
      </w:r>
      <w:r w:rsidR="00303A59">
        <w:t>.</w:t>
      </w:r>
    </w:p>
    <w:p w:rsidR="009B65B8" w:rsidRPr="001F2691" w:rsidRDefault="009B65B8" w:rsidP="001F2691">
      <w:pPr>
        <w:spacing w:after="120"/>
        <w:ind w:firstLine="720"/>
        <w:jc w:val="both"/>
      </w:pPr>
      <w:r w:rsidRPr="001F2691">
        <w:t>Chất lượng công tác kiểm sát điều tra, kiểm sát xét xử các vụ án hình sự được nâng cao, thông qua hoạt động kiểm sát Viện kiểm sát hai cấp đã ban hành</w:t>
      </w:r>
      <w:r w:rsidR="004B1CBC" w:rsidRPr="001F2691">
        <w:t xml:space="preserve"> 32 </w:t>
      </w:r>
      <w:r w:rsidRPr="001F2691">
        <w:t xml:space="preserve">kiến nghị </w:t>
      </w:r>
      <w:r w:rsidR="004B1CBC" w:rsidRPr="001F2691">
        <w:t xml:space="preserve">với </w:t>
      </w:r>
      <w:r w:rsidRPr="001F2691">
        <w:t xml:space="preserve">cơ quan điều tra, </w:t>
      </w:r>
      <w:r w:rsidR="004B1CBC" w:rsidRPr="001F2691">
        <w:t xml:space="preserve">21 </w:t>
      </w:r>
      <w:r w:rsidRPr="001F2691">
        <w:t xml:space="preserve">kiến nghị </w:t>
      </w:r>
      <w:r w:rsidR="004B1CBC" w:rsidRPr="001F2691">
        <w:t xml:space="preserve">với </w:t>
      </w:r>
      <w:r w:rsidRPr="001F2691">
        <w:t>Tòa án yêu cầu khắc phục vi phạm, thiếu sót trong hoạt động điều tra, xét xử</w:t>
      </w:r>
      <w:r w:rsidR="004B1CBC" w:rsidRPr="001F2691">
        <w:t>; 34 kiến nghị yêu c</w:t>
      </w:r>
      <w:r w:rsidR="00020F30" w:rsidRPr="001F2691">
        <w:t>ầ</w:t>
      </w:r>
      <w:r w:rsidR="004B1CBC" w:rsidRPr="001F2691">
        <w:t>u cơ quan hữu quan về công tác phòng ngừa vi phạm, tội phạm, các kiến nghị của VKS</w:t>
      </w:r>
      <w:r w:rsidR="00452E11" w:rsidRPr="001F2691">
        <w:t xml:space="preserve"> được các cơ quan </w:t>
      </w:r>
      <w:r w:rsidR="00AA55FF">
        <w:t>tiếp thu và thực hiện</w:t>
      </w:r>
      <w:r w:rsidRPr="001F2691">
        <w:t>; ban hành</w:t>
      </w:r>
      <w:r w:rsidR="004B1CBC" w:rsidRPr="001F2691">
        <w:t xml:space="preserve"> 61 </w:t>
      </w:r>
      <w:r w:rsidRPr="001F2691">
        <w:t xml:space="preserve">kháng nghị theo thủ tục phúc thẩm. Chất lượng các bản kháng nghị, kiến nghị ngày càng được nâng cao, năm sau cao hơn năm </w:t>
      </w:r>
      <w:r w:rsidRPr="002E718B">
        <w:t>trước</w:t>
      </w:r>
      <w:r w:rsidR="00452E11" w:rsidRPr="002E718B">
        <w:t>.</w:t>
      </w:r>
    </w:p>
    <w:p w:rsidR="00452E11" w:rsidRPr="001F2691" w:rsidRDefault="00452E11" w:rsidP="001F2691">
      <w:pPr>
        <w:spacing w:after="120"/>
        <w:ind w:firstLine="720"/>
        <w:jc w:val="both"/>
      </w:pPr>
      <w:r w:rsidRPr="001F2691">
        <w:t xml:space="preserve">Quan hệ phối hợp giữa các cơ quan tiến hành tố tụng tiếp tục được duy trì hiệu quả, VKS đã phối hợp với CQĐT, TA xác định </w:t>
      </w:r>
      <w:r w:rsidR="003A72DA" w:rsidRPr="001F2691">
        <w:t xml:space="preserve">444 </w:t>
      </w:r>
      <w:r w:rsidRPr="001F2691">
        <w:t>vụ án trọng điểm, phối hợp với Tòa án đưa</w:t>
      </w:r>
      <w:r w:rsidR="003A72DA" w:rsidRPr="001F2691">
        <w:t xml:space="preserve"> </w:t>
      </w:r>
      <w:r w:rsidR="00303A59">
        <w:t>665</w:t>
      </w:r>
      <w:r w:rsidR="003A72DA" w:rsidRPr="001F2691">
        <w:t xml:space="preserve"> </w:t>
      </w:r>
      <w:r w:rsidRPr="001F2691">
        <w:t xml:space="preserve">vụ án </w:t>
      </w:r>
      <w:r w:rsidR="009367B8" w:rsidRPr="001F2691">
        <w:t xml:space="preserve">hình sự </w:t>
      </w:r>
      <w:r w:rsidRPr="001F2691">
        <w:t xml:space="preserve">ra xét xử lưu động nhằm tuyên truyền, giáo dục pháp luật và </w:t>
      </w:r>
      <w:r w:rsidR="009367B8" w:rsidRPr="001F2691">
        <w:t xml:space="preserve">phục vụ công tác </w:t>
      </w:r>
      <w:r w:rsidRPr="001F2691">
        <w:t>đấu tranh phòng ngừa tội phạm tại các địa bàn dân cư; phối hợp tổ chức</w:t>
      </w:r>
      <w:r w:rsidR="003A72DA" w:rsidRPr="001F2691">
        <w:t xml:space="preserve"> 550</w:t>
      </w:r>
      <w:r w:rsidRPr="001F2691">
        <w:t xml:space="preserve"> phiên tòa rút kinh nghiệm nhằm nâng cao trình độ, kỹ năng tranh tụng tại phiên tòa cho Kiểm sát viên. Nhiều vụ án đặc biệt nghiêm trọng, phức tạp được dư luận xã hội quan tâm </w:t>
      </w:r>
      <w:r w:rsidR="009367B8" w:rsidRPr="001F2691">
        <w:t xml:space="preserve">đã </w:t>
      </w:r>
      <w:r w:rsidRPr="001F2691">
        <w:t>được VKS phối hợp các cơ quan chức năng tập trung giải quyết kịp thời, đáp ứng yêu cầu công tác đấu tranh phòng, chống tội phạm và phục vụ nhiệm vụ chính trị của địa phương</w:t>
      </w:r>
      <w:r w:rsidR="009B5E64" w:rsidRPr="001F2691">
        <w:t xml:space="preserve">; đã phối hợp với Công an, Tòa án cùng cấp thực hành quyền công tố giải quyết </w:t>
      </w:r>
      <w:r w:rsidR="009367B8" w:rsidRPr="001F2691">
        <w:t xml:space="preserve">tốt </w:t>
      </w:r>
      <w:r w:rsidR="00B90A5D" w:rsidRPr="001F2691">
        <w:t>các</w:t>
      </w:r>
      <w:r w:rsidR="009B5E64" w:rsidRPr="001F2691">
        <w:t xml:space="preserve"> vụ án </w:t>
      </w:r>
      <w:r w:rsidR="00B90A5D" w:rsidRPr="001F2691">
        <w:t xml:space="preserve">xâm </w:t>
      </w:r>
      <w:r w:rsidR="00B90A5D" w:rsidRPr="001F2691">
        <w:lastRenderedPageBreak/>
        <w:t xml:space="preserve">phạm an ninh quốc gia, </w:t>
      </w:r>
      <w:r w:rsidR="009B5E64" w:rsidRPr="001F2691">
        <w:t>giết người, mua bán trái phép các chất ma túy đặc biệt nghiêm trọng x</w:t>
      </w:r>
      <w:r w:rsidR="00B90A5D" w:rsidRPr="001F2691">
        <w:t>ảy</w:t>
      </w:r>
      <w:r w:rsidR="009B5E64" w:rsidRPr="001F2691">
        <w:t xml:space="preserve"> ra trên địa bàn</w:t>
      </w:r>
      <w:r w:rsidR="00A81D10" w:rsidRPr="001F2691">
        <w:t>.</w:t>
      </w:r>
    </w:p>
    <w:p w:rsidR="009B5E64" w:rsidRPr="001F2691" w:rsidRDefault="0071070A" w:rsidP="001F2691">
      <w:pPr>
        <w:spacing w:after="120"/>
        <w:ind w:firstLine="720"/>
        <w:jc w:val="both"/>
        <w:rPr>
          <w:i/>
        </w:rPr>
      </w:pPr>
      <w:r w:rsidRPr="001F2691">
        <w:rPr>
          <w:i/>
        </w:rPr>
        <w:t>1.3. Công tác kiểm sát tạm giữ, tạm giam và thi hành án hình sự</w:t>
      </w:r>
    </w:p>
    <w:p w:rsidR="00A81D10" w:rsidRPr="001F2691" w:rsidRDefault="00DB646B" w:rsidP="001F2691">
      <w:pPr>
        <w:spacing w:after="120"/>
        <w:ind w:firstLine="720"/>
        <w:jc w:val="both"/>
      </w:pPr>
      <w:r>
        <w:t>VKSND hai cấp đã</w:t>
      </w:r>
      <w:r w:rsidR="0071070A" w:rsidRPr="001F2691">
        <w:t xml:space="preserve"> duy trì thường xuyên công tác kiểm sát trực tiếp tại các nhà tạm giữ, trại tạm giam, trại giam theo quy định của pháp luật</w:t>
      </w:r>
      <w:r>
        <w:t>.</w:t>
      </w:r>
      <w:r w:rsidR="0071070A" w:rsidRPr="001F2691">
        <w:t xml:space="preserve"> </w:t>
      </w:r>
      <w:r>
        <w:t>Đ</w:t>
      </w:r>
      <w:r w:rsidR="0071070A" w:rsidRPr="001F2691">
        <w:t>ịnh kỳ VKSND hai cấp chủ động phối hợp với MTTQ cùng cấp tiến hành trực tiếp kiểm sát công tác tạm giữ, tạm giam, quản lý và giáo dục người chấp hành hình phạt tù nhằm tăng cường hiệu quả công tác giám sát, thực hiện pháp luật</w:t>
      </w:r>
      <w:r w:rsidR="00D44107" w:rsidRPr="001F2691">
        <w:t xml:space="preserve">. VKS hai cấp đã </w:t>
      </w:r>
      <w:r w:rsidR="007845A7">
        <w:t xml:space="preserve">kiểm sát tạm giữ </w:t>
      </w:r>
      <w:r w:rsidR="007845A7">
        <w:rPr>
          <w:color w:val="000000" w:themeColor="text1"/>
        </w:rPr>
        <w:t xml:space="preserve">4.237 người; kiểm sát tạm giam 4.747 người; kiểm sát thi hành án hình sự 5.014 người </w:t>
      </w:r>
      <w:r w:rsidR="007845A7" w:rsidRPr="00994293">
        <w:rPr>
          <w:i/>
          <w:color w:val="000000" w:themeColor="text1"/>
        </w:rPr>
        <w:t>(thi hành án tử hình 12</w:t>
      </w:r>
      <w:r w:rsidR="00AA55FF">
        <w:rPr>
          <w:i/>
          <w:color w:val="000000" w:themeColor="text1"/>
        </w:rPr>
        <w:t xml:space="preserve"> người</w:t>
      </w:r>
      <w:r w:rsidR="007845A7" w:rsidRPr="00994293">
        <w:rPr>
          <w:i/>
          <w:color w:val="000000" w:themeColor="text1"/>
        </w:rPr>
        <w:t>; chung thân</w:t>
      </w:r>
      <w:r w:rsidR="00994293" w:rsidRPr="00994293">
        <w:rPr>
          <w:i/>
          <w:color w:val="000000" w:themeColor="text1"/>
        </w:rPr>
        <w:t xml:space="preserve"> 75 người; tù có thời hạn 4.173 người; án treo, cải tạo không giam giữ 741 người; </w:t>
      </w:r>
      <w:r w:rsidR="00994293" w:rsidRPr="00994293">
        <w:rPr>
          <w:i/>
          <w:color w:val="000000" w:themeColor="text1"/>
          <w:lang w:val="vi-VN"/>
        </w:rPr>
        <w:t xml:space="preserve">Quản chế </w:t>
      </w:r>
      <w:r w:rsidR="00994293" w:rsidRPr="00994293">
        <w:rPr>
          <w:i/>
          <w:color w:val="000000" w:themeColor="text1"/>
        </w:rPr>
        <w:t>13 người)</w:t>
      </w:r>
      <w:r w:rsidR="00994293">
        <w:rPr>
          <w:color w:val="000000" w:themeColor="text1"/>
        </w:rPr>
        <w:t xml:space="preserve">; </w:t>
      </w:r>
      <w:r w:rsidR="00D44107" w:rsidRPr="001F2691">
        <w:t>tiến hành trực tiếp</w:t>
      </w:r>
      <w:r w:rsidR="00020F30" w:rsidRPr="001F2691">
        <w:t xml:space="preserve"> kiểm sát 231</w:t>
      </w:r>
      <w:r w:rsidR="00B45C9E">
        <w:t xml:space="preserve"> </w:t>
      </w:r>
      <w:r w:rsidR="00D44107" w:rsidRPr="001F2691">
        <w:t>cuộc tại Nhà tạm giữ Công an cấp huyện</w:t>
      </w:r>
      <w:r w:rsidR="00020F30" w:rsidRPr="001F2691">
        <w:t xml:space="preserve"> và</w:t>
      </w:r>
      <w:r w:rsidR="00D44107" w:rsidRPr="001F2691">
        <w:t xml:space="preserve"> </w:t>
      </w:r>
      <w:r w:rsidR="00020F30" w:rsidRPr="001F2691">
        <w:t>các đồn Biên phòng; 20</w:t>
      </w:r>
      <w:r w:rsidR="00D44107" w:rsidRPr="001F2691">
        <w:t xml:space="preserve"> cuộc tại trại tạ</w:t>
      </w:r>
      <w:r w:rsidR="00020F30" w:rsidRPr="001F2691">
        <w:t>m</w:t>
      </w:r>
      <w:r w:rsidR="00D44107" w:rsidRPr="001F2691">
        <w:t xml:space="preserve"> giam Công an tỉnh</w:t>
      </w:r>
      <w:r w:rsidR="00020F30" w:rsidRPr="001F2691">
        <w:t>; 11</w:t>
      </w:r>
      <w:r w:rsidR="00D44107" w:rsidRPr="001F2691">
        <w:t xml:space="preserve"> cuộc tại Trại giam thuộc Bộ Công an</w:t>
      </w:r>
      <w:r w:rsidR="00020F30" w:rsidRPr="001F2691">
        <w:t>; 52 cuộc tại Cơ quan thi hành án hình sự cùng cấp; 205 cuộc tại UBND cấp xã có người thi hành hình phạt án treo, cải tạo không giam giữ.</w:t>
      </w:r>
    </w:p>
    <w:p w:rsidR="00994293" w:rsidRDefault="002A00CE" w:rsidP="001F2691">
      <w:pPr>
        <w:spacing w:after="120"/>
        <w:ind w:firstLine="720"/>
        <w:jc w:val="both"/>
      </w:pPr>
      <w:r w:rsidRPr="001F2691">
        <w:t>Viện kiểm sát nhân dân tỉnh Điện Biên đã thực hiện tốt vai trò kiểm sát, giúp Hội đồng đặc xá xét giảm án của tỉnh xét đặc xá</w:t>
      </w:r>
      <w:r w:rsidR="00241619">
        <w:t xml:space="preserve"> 08 phạm nhân</w:t>
      </w:r>
      <w:r w:rsidRPr="001F2691">
        <w:t>, tha tù trước thời hạn có điều kiện</w:t>
      </w:r>
      <w:r w:rsidR="00373316">
        <w:t xml:space="preserve"> </w:t>
      </w:r>
      <w:r w:rsidR="00D16E3F">
        <w:t>54</w:t>
      </w:r>
      <w:r w:rsidR="00373316">
        <w:t xml:space="preserve"> phạm nhân</w:t>
      </w:r>
      <w:r w:rsidRPr="001F2691">
        <w:t>, giảm án</w:t>
      </w:r>
      <w:r w:rsidR="00373316">
        <w:t xml:space="preserve"> </w:t>
      </w:r>
      <w:r w:rsidR="00D16E3F" w:rsidRPr="005C15C5">
        <w:rPr>
          <w:iCs/>
          <w:color w:val="000000"/>
        </w:rPr>
        <w:t>4.8</w:t>
      </w:r>
      <w:r w:rsidR="00D16E3F">
        <w:rPr>
          <w:iCs/>
          <w:color w:val="000000"/>
        </w:rPr>
        <w:t>37</w:t>
      </w:r>
      <w:r w:rsidR="00D16E3F" w:rsidRPr="005C15C5">
        <w:rPr>
          <w:iCs/>
          <w:color w:val="000000"/>
        </w:rPr>
        <w:t xml:space="preserve"> </w:t>
      </w:r>
      <w:r w:rsidR="00373316">
        <w:t>phạm nhân</w:t>
      </w:r>
      <w:r w:rsidRPr="001F2691">
        <w:t xml:space="preserve"> bảo đảm công khai, dân chủ, đúng pháp luật; quyền lợi của những phạm nhân cải tạo tiến bộ</w:t>
      </w:r>
      <w:r w:rsidR="001F2691" w:rsidRPr="001F2691">
        <w:t xml:space="preserve"> </w:t>
      </w:r>
      <w:r w:rsidR="001F2691">
        <w:t xml:space="preserve">được </w:t>
      </w:r>
      <w:r w:rsidR="001F2691" w:rsidRPr="001F2691">
        <w:t>đảm bảo</w:t>
      </w:r>
      <w:r w:rsidRPr="001F2691">
        <w:t>. VKS hai cấp đã thực hiện kiểm sát 100% các quyết định về thi hành án hình sự của Tòa án hai cấp; ki</w:t>
      </w:r>
      <w:r w:rsidR="00373316">
        <w:t>ể</w:t>
      </w:r>
      <w:r w:rsidRPr="001F2691">
        <w:t xml:space="preserve">m sát chặt chẽ việc thực hiện các quy định về thi hành án phạt tù. </w:t>
      </w:r>
    </w:p>
    <w:p w:rsidR="002A00CE" w:rsidRDefault="002A00CE" w:rsidP="001F2691">
      <w:pPr>
        <w:spacing w:after="120"/>
        <w:ind w:firstLine="720"/>
        <w:jc w:val="both"/>
      </w:pPr>
      <w:r w:rsidRPr="001F2691">
        <w:t>Thông qua công tác kiểm sát, VKSND hai cấp đã ban hành 79 kiến nghị, 03 kháng nghị yêu cầu khắc phục vi phạm, tồn tại trong công tác tạm giữ, tạm giam và thi hành án hình sự, tiến hành phúc tra việc thực hiện kiến nghị, kháng nghị 05 cuộc, bảo đảm công tác tạm giữ, tạm giam và thi hành án hình sự được thực hiện đúng quy định của pháp luật.</w:t>
      </w:r>
    </w:p>
    <w:p w:rsidR="00EB1103" w:rsidRDefault="009D3BA9" w:rsidP="00222D34">
      <w:pPr>
        <w:spacing w:after="80"/>
        <w:ind w:firstLine="720"/>
        <w:jc w:val="both"/>
        <w:rPr>
          <w:b/>
        </w:rPr>
      </w:pPr>
      <w:r w:rsidRPr="00076584">
        <w:rPr>
          <w:b/>
          <w:lang w:val="vi-VN"/>
        </w:rPr>
        <w:t xml:space="preserve">2. </w:t>
      </w:r>
      <w:r w:rsidR="00B76187" w:rsidRPr="00076584">
        <w:rPr>
          <w:b/>
          <w:lang w:val="vi-VN"/>
        </w:rPr>
        <w:t>Công tác kiểm sát việc giải quyết các vụ, việc dân sự, kinh doanh thương mại</w:t>
      </w:r>
      <w:r w:rsidR="00EB1103" w:rsidRPr="00076584">
        <w:rPr>
          <w:b/>
          <w:lang w:val="vi-VN"/>
        </w:rPr>
        <w:t>, lao động, vụ án hành chính</w:t>
      </w:r>
    </w:p>
    <w:p w:rsidR="009E7B71" w:rsidRPr="00D16E3F" w:rsidRDefault="009E7B71" w:rsidP="009E7B71">
      <w:pPr>
        <w:widowControl w:val="0"/>
        <w:tabs>
          <w:tab w:val="left" w:pos="851"/>
        </w:tabs>
        <w:spacing w:after="80" w:line="276" w:lineRule="auto"/>
        <w:ind w:firstLine="567"/>
        <w:jc w:val="both"/>
      </w:pPr>
      <w:r w:rsidRPr="009E7B71">
        <w:t>Tình hình</w:t>
      </w:r>
      <w:r>
        <w:t xml:space="preserve"> tranh chấp dân sự, hôn nhân và gia đình, án hành chính, kinh doanh thương mại trên địa bàn tỉnh Điện Biên trong những năm qua tăng mạnh </w:t>
      </w:r>
      <w:r w:rsidR="00DB646B">
        <w:t>có</w:t>
      </w:r>
      <w:r>
        <w:t xml:space="preserve"> nhiều vụ, việc có tính chất phức tạp.</w:t>
      </w:r>
      <w:r w:rsidRPr="009E7B71">
        <w:rPr>
          <w:lang w:val="vi-VN"/>
        </w:rPr>
        <w:t xml:space="preserve"> </w:t>
      </w:r>
      <w:r w:rsidRPr="00152A2C">
        <w:rPr>
          <w:lang w:val="vi-VN"/>
        </w:rPr>
        <w:t>Loại tranh chấp chiếm tỷ lệ lớn nhất vẫn là tranh chấp trong lĩnh vực hôn nhân gia đình</w:t>
      </w:r>
      <w:r w:rsidRPr="00BC4DF0">
        <w:rPr>
          <w:lang w:val="vi-VN"/>
        </w:rPr>
        <w:t>,</w:t>
      </w:r>
      <w:r w:rsidRPr="00152A2C">
        <w:rPr>
          <w:lang w:val="vi-VN"/>
        </w:rPr>
        <w:t xml:space="preserve"> các tranh chấp dân sự về tài sản như: Trong giao dịch hợp đồng chuyển nhượng quyền sử dụng đất, hợp đồng vay mượn tài sản, chia tài sản của vợ chồng sau khi ly hôn</w:t>
      </w:r>
      <w:r w:rsidRPr="00BC4DF0">
        <w:rPr>
          <w:lang w:val="vi-VN"/>
        </w:rPr>
        <w:t xml:space="preserve">, bồi thường thiệt hại do sức khỏe bị xâm hại; </w:t>
      </w:r>
      <w:r w:rsidRPr="00152A2C">
        <w:rPr>
          <w:lang w:val="vi-VN"/>
        </w:rPr>
        <w:t>tranh chấp phát sinh giữa người dân với cơ quan nhà nước có thẩm quyền giải quyết mà chủ thể là Uỷ ban nhân dân cấp huyện,</w:t>
      </w:r>
      <w:r w:rsidRPr="00BC4DF0">
        <w:rPr>
          <w:lang w:val="vi-VN"/>
        </w:rPr>
        <w:t xml:space="preserve"> thành phố</w:t>
      </w:r>
      <w:r w:rsidRPr="00152A2C">
        <w:rPr>
          <w:lang w:val="vi-VN"/>
        </w:rPr>
        <w:t xml:space="preserve"> chủ yếu liên quan đến việc cấp giấy chứng nhận quyền sử dụng đất, giải quyết về khiếu nại liên quan đến</w:t>
      </w:r>
      <w:r w:rsidRPr="00BC4DF0">
        <w:rPr>
          <w:lang w:val="vi-VN"/>
        </w:rPr>
        <w:t xml:space="preserve"> quản lý</w:t>
      </w:r>
      <w:r w:rsidRPr="00152A2C">
        <w:rPr>
          <w:lang w:val="vi-VN"/>
        </w:rPr>
        <w:t xml:space="preserve"> đất đai. </w:t>
      </w:r>
      <w:r w:rsidR="00CD2DEB">
        <w:t>VKSND hai cấp đã thụ lý kiểm sát 6.1</w:t>
      </w:r>
      <w:r w:rsidR="00B55B16">
        <w:t>15</w:t>
      </w:r>
      <w:r w:rsidR="00CD2DEB">
        <w:t xml:space="preserve"> vụ, việc dân sự, hôn nhân gia đình; </w:t>
      </w:r>
      <w:r w:rsidR="001078B8">
        <w:t>86 vụ án hành chính, 3</w:t>
      </w:r>
      <w:r w:rsidR="00B55B16">
        <w:t>2</w:t>
      </w:r>
      <w:r w:rsidR="001078B8">
        <w:t xml:space="preserve"> vụ kinh doanh thương m</w:t>
      </w:r>
      <w:r w:rsidR="00E22D40">
        <w:t>ại</w:t>
      </w:r>
      <w:r w:rsidR="001078B8">
        <w:t>, 0</w:t>
      </w:r>
      <w:r w:rsidR="00B55B16">
        <w:t>8</w:t>
      </w:r>
      <w:r w:rsidR="001078B8">
        <w:t xml:space="preserve"> vụ án lao </w:t>
      </w:r>
      <w:r w:rsidR="001078B8">
        <w:lastRenderedPageBreak/>
        <w:t xml:space="preserve">động; </w:t>
      </w:r>
      <w:r w:rsidR="00CD2DEB">
        <w:t>kiểm sát xét xử 100% các phiên tòa, phiên họp theo quy định của pháp luật tố tụng dân sự, tố tụng hành chính</w:t>
      </w:r>
      <w:r w:rsidR="00311750">
        <w:t xml:space="preserve"> (</w:t>
      </w:r>
      <w:r w:rsidR="00AA55FF">
        <w:t xml:space="preserve">đã </w:t>
      </w:r>
      <w:r w:rsidR="00311750">
        <w:t>tham gia 655 phiên tòa, 42 phiên họp)</w:t>
      </w:r>
      <w:r w:rsidR="00E22D40">
        <w:t xml:space="preserve">; kiểm sát </w:t>
      </w:r>
      <w:r w:rsidR="00E22D40" w:rsidRPr="005C15C5">
        <w:rPr>
          <w:color w:val="000000"/>
        </w:rPr>
        <w:t>1.645</w:t>
      </w:r>
      <w:r w:rsidR="00E22D40" w:rsidRPr="005C15C5">
        <w:rPr>
          <w:color w:val="000000"/>
          <w:lang w:val="vi-VN"/>
        </w:rPr>
        <w:t>/</w:t>
      </w:r>
      <w:r w:rsidR="00E22D40" w:rsidRPr="005C15C5">
        <w:rPr>
          <w:color w:val="000000"/>
        </w:rPr>
        <w:t>1.645</w:t>
      </w:r>
      <w:r w:rsidR="00E22D40" w:rsidRPr="005C15C5">
        <w:rPr>
          <w:color w:val="000000"/>
          <w:lang w:val="vi-VN"/>
        </w:rPr>
        <w:t xml:space="preserve"> hồ sơ đề nghị áp dụng các biện pháp xử lý hành chính</w:t>
      </w:r>
      <w:r w:rsidR="00D16E3F">
        <w:rPr>
          <w:color w:val="000000"/>
        </w:rPr>
        <w:t xml:space="preserve"> tại Tòa án.</w:t>
      </w:r>
    </w:p>
    <w:p w:rsidR="00CD2DEB" w:rsidRPr="00CD2DEB" w:rsidRDefault="001078B8" w:rsidP="009E7B71">
      <w:pPr>
        <w:widowControl w:val="0"/>
        <w:tabs>
          <w:tab w:val="left" w:pos="851"/>
        </w:tabs>
        <w:spacing w:after="80" w:line="276" w:lineRule="auto"/>
        <w:ind w:firstLine="567"/>
        <w:jc w:val="both"/>
      </w:pPr>
      <w:r>
        <w:t xml:space="preserve">Thông qua công tác kiểm sát đã ban hành 31 kiến nghị yêu cầu khắc phục vi phạm, 04 kiến nghị phòng ngừa vi phạm, được chấp nhận; 07 kháng nghị phúc thẩm, 01 báo cáo đề nghị kháng nghị giám đốc thẩm; 13 </w:t>
      </w:r>
      <w:r w:rsidR="00AA55FF">
        <w:t xml:space="preserve">văn bản </w:t>
      </w:r>
      <w:r>
        <w:t>yêu cầu Tòa án xác minh thu th</w:t>
      </w:r>
      <w:r w:rsidR="00AA55FF">
        <w:t>ậ</w:t>
      </w:r>
      <w:r>
        <w:t>p chứng cứ.</w:t>
      </w:r>
      <w:r w:rsidR="00311750">
        <w:t xml:space="preserve"> Thực hiện chỉ đạo của VKSND tối cao về việc tổ chức các phiên tòa rút kinh nghiệm nhằm từng bước năng cao trình độ năng lực cho Kiểm sát viên, VKS hai cấp tỉnh Điện Biên đã phối hợp với Tòa án tổ chức</w:t>
      </w:r>
      <w:r>
        <w:t xml:space="preserve"> </w:t>
      </w:r>
      <w:r w:rsidR="00311750">
        <w:t xml:space="preserve">97 phiên tòa </w:t>
      </w:r>
      <w:r w:rsidR="00994293">
        <w:t xml:space="preserve">dân sự, hành chính </w:t>
      </w:r>
      <w:r w:rsidR="00311750">
        <w:t xml:space="preserve">rút kinh nghiệm. Nhìn chung, chất lượng hoạt động kiểm sát giải quyết các vụ, việc dân sự, hôn nhân và gia đình; các vụ án hành chính, kinh doanh thường mại, lao động ở cả hai cấp kiểm sát đã từng bước được nâng lên, </w:t>
      </w:r>
      <w:r w:rsidR="00994293">
        <w:t xml:space="preserve">cơ bản </w:t>
      </w:r>
      <w:r w:rsidR="00311750">
        <w:t>đ</w:t>
      </w:r>
      <w:r w:rsidR="00994293">
        <w:t>á</w:t>
      </w:r>
      <w:r w:rsidR="00311750">
        <w:t>p ứng tốt yêu cầu nhiệm vụ.</w:t>
      </w:r>
    </w:p>
    <w:p w:rsidR="001F2691" w:rsidRPr="00200C57" w:rsidRDefault="00994293" w:rsidP="00200C57">
      <w:pPr>
        <w:spacing w:after="80"/>
        <w:ind w:firstLine="567"/>
        <w:jc w:val="both"/>
        <w:rPr>
          <w:b/>
        </w:rPr>
      </w:pPr>
      <w:r w:rsidRPr="00200C57">
        <w:rPr>
          <w:b/>
        </w:rPr>
        <w:t>3. Công tác kiểm sát thi hành án dân sự</w:t>
      </w:r>
    </w:p>
    <w:p w:rsidR="00994293" w:rsidRPr="00914162" w:rsidRDefault="00994293" w:rsidP="00876757">
      <w:pPr>
        <w:pStyle w:val="ListParagraph"/>
        <w:ind w:left="0" w:firstLine="567"/>
        <w:jc w:val="both"/>
        <w:rPr>
          <w:rFonts w:ascii="Times New Roman" w:hAnsi="Times New Roman"/>
          <w:sz w:val="28"/>
          <w:szCs w:val="28"/>
        </w:rPr>
      </w:pPr>
      <w:r w:rsidRPr="00672858">
        <w:rPr>
          <w:rFonts w:ascii="Times New Roman" w:hAnsi="Times New Roman"/>
          <w:sz w:val="28"/>
          <w:szCs w:val="28"/>
        </w:rPr>
        <w:t>Công tác kiểm sát thi hành án dân sự đã được tăng cường, chuyên sâu hơn và đảm bảo đúng quy định của pháp luật. VKS hai cấp đã tập trung kiểm sát, phối hợp chặt chẽ giải quyết những vụ, việc phức tạp, tồn đọng, kéo dài; việc cưỡng chế, kê biên tài sản bảo đảm thi hành án đều bảo đảm đúng trình tự, thủ tục thep quy định của pháp luật; tỷ lệ thi hành các vụ, việc có điều kiện thi hành đạt cao;</w:t>
      </w:r>
      <w:r w:rsidR="00672858" w:rsidRPr="00672858">
        <w:rPr>
          <w:rFonts w:ascii="Times New Roman" w:hAnsi="Times New Roman"/>
          <w:sz w:val="28"/>
          <w:szCs w:val="28"/>
        </w:rPr>
        <w:t xml:space="preserve"> Viện kiểm sát hai cấp </w:t>
      </w:r>
      <w:r w:rsidR="00672858" w:rsidRPr="00672858">
        <w:rPr>
          <w:rFonts w:ascii="Times New Roman" w:hAnsi="Times New Roman"/>
          <w:color w:val="000000" w:themeColor="text1"/>
          <w:sz w:val="28"/>
          <w:szCs w:val="28"/>
        </w:rPr>
        <w:t>thụ lý</w:t>
      </w:r>
      <w:r w:rsidR="00672858" w:rsidRPr="00914162">
        <w:rPr>
          <w:rFonts w:ascii="Times New Roman" w:hAnsi="Times New Roman"/>
          <w:sz w:val="28"/>
          <w:szCs w:val="28"/>
        </w:rPr>
        <w:t>: 14.</w:t>
      </w:r>
      <w:r w:rsidR="002107CB" w:rsidRPr="00914162">
        <w:rPr>
          <w:rFonts w:ascii="Times New Roman" w:hAnsi="Times New Roman"/>
          <w:sz w:val="28"/>
          <w:szCs w:val="28"/>
        </w:rPr>
        <w:t>898</w:t>
      </w:r>
      <w:r w:rsidR="00672858" w:rsidRPr="00914162">
        <w:rPr>
          <w:rFonts w:ascii="Times New Roman" w:hAnsi="Times New Roman"/>
          <w:sz w:val="28"/>
          <w:szCs w:val="28"/>
        </w:rPr>
        <w:t xml:space="preserve"> việc/</w:t>
      </w:r>
      <w:r w:rsidR="002107CB" w:rsidRPr="00914162">
        <w:rPr>
          <w:rFonts w:ascii="Times New Roman" w:hAnsi="Times New Roman"/>
          <w:sz w:val="28"/>
          <w:szCs w:val="28"/>
        </w:rPr>
        <w:t>593</w:t>
      </w:r>
      <w:r w:rsidR="00672858" w:rsidRPr="00914162">
        <w:rPr>
          <w:rFonts w:ascii="Times New Roman" w:hAnsi="Times New Roman"/>
          <w:sz w:val="28"/>
          <w:szCs w:val="28"/>
        </w:rPr>
        <w:t>.</w:t>
      </w:r>
      <w:r w:rsidR="002107CB" w:rsidRPr="00914162">
        <w:rPr>
          <w:rFonts w:ascii="Times New Roman" w:hAnsi="Times New Roman"/>
          <w:sz w:val="28"/>
          <w:szCs w:val="28"/>
        </w:rPr>
        <w:t>602</w:t>
      </w:r>
      <w:r w:rsidR="00672858" w:rsidRPr="00914162">
        <w:rPr>
          <w:rFonts w:ascii="Times New Roman" w:hAnsi="Times New Roman"/>
          <w:sz w:val="28"/>
          <w:szCs w:val="28"/>
        </w:rPr>
        <w:t>.</w:t>
      </w:r>
      <w:r w:rsidR="002107CB" w:rsidRPr="00914162">
        <w:rPr>
          <w:rFonts w:ascii="Times New Roman" w:hAnsi="Times New Roman"/>
          <w:sz w:val="28"/>
          <w:szCs w:val="28"/>
        </w:rPr>
        <w:t>174</w:t>
      </w:r>
      <w:r w:rsidR="00672858" w:rsidRPr="00914162">
        <w:rPr>
          <w:rFonts w:ascii="Times New Roman" w:hAnsi="Times New Roman"/>
          <w:sz w:val="28"/>
          <w:szCs w:val="28"/>
        </w:rPr>
        <w:t>.000 đồng;</w:t>
      </w:r>
      <w:r w:rsidRPr="00914162">
        <w:rPr>
          <w:rFonts w:ascii="Times New Roman" w:hAnsi="Times New Roman"/>
          <w:sz w:val="28"/>
          <w:szCs w:val="28"/>
        </w:rPr>
        <w:t xml:space="preserve"> đã giải quyế</w:t>
      </w:r>
      <w:r w:rsidR="00200C57" w:rsidRPr="00914162">
        <w:rPr>
          <w:rFonts w:ascii="Times New Roman" w:hAnsi="Times New Roman"/>
          <w:sz w:val="28"/>
          <w:szCs w:val="28"/>
        </w:rPr>
        <w:t xml:space="preserve">t </w:t>
      </w:r>
      <w:r w:rsidRPr="00914162">
        <w:rPr>
          <w:rFonts w:ascii="Times New Roman" w:hAnsi="Times New Roman"/>
          <w:sz w:val="28"/>
          <w:szCs w:val="28"/>
        </w:rPr>
        <w:t>13.</w:t>
      </w:r>
      <w:r w:rsidR="002107CB" w:rsidRPr="00914162">
        <w:rPr>
          <w:rFonts w:ascii="Times New Roman" w:hAnsi="Times New Roman"/>
          <w:sz w:val="28"/>
          <w:szCs w:val="28"/>
        </w:rPr>
        <w:t>987</w:t>
      </w:r>
      <w:r w:rsidR="00200C57" w:rsidRPr="00914162">
        <w:rPr>
          <w:rFonts w:ascii="Times New Roman" w:hAnsi="Times New Roman"/>
          <w:sz w:val="28"/>
          <w:szCs w:val="28"/>
        </w:rPr>
        <w:t>việc</w:t>
      </w:r>
      <w:r w:rsidRPr="00914162">
        <w:rPr>
          <w:rFonts w:ascii="Times New Roman" w:hAnsi="Times New Roman"/>
          <w:sz w:val="28"/>
          <w:szCs w:val="28"/>
          <w:lang w:val="vi-VN"/>
        </w:rPr>
        <w:t>/</w:t>
      </w:r>
      <w:r w:rsidRPr="00914162">
        <w:rPr>
          <w:rFonts w:ascii="Times New Roman" w:hAnsi="Times New Roman"/>
          <w:sz w:val="28"/>
          <w:szCs w:val="28"/>
        </w:rPr>
        <w:t>14.</w:t>
      </w:r>
      <w:r w:rsidR="00E355F8" w:rsidRPr="00914162">
        <w:rPr>
          <w:rFonts w:ascii="Times New Roman" w:hAnsi="Times New Roman"/>
          <w:sz w:val="28"/>
          <w:szCs w:val="28"/>
        </w:rPr>
        <w:t>620</w:t>
      </w:r>
      <w:r w:rsidRPr="00914162">
        <w:rPr>
          <w:rFonts w:ascii="Times New Roman" w:hAnsi="Times New Roman"/>
          <w:sz w:val="28"/>
          <w:szCs w:val="28"/>
        </w:rPr>
        <w:t xml:space="preserve"> v</w:t>
      </w:r>
      <w:r w:rsidRPr="00914162">
        <w:rPr>
          <w:rFonts w:ascii="Times New Roman" w:hAnsi="Times New Roman"/>
          <w:sz w:val="28"/>
          <w:szCs w:val="28"/>
          <w:lang w:val="vi-VN"/>
        </w:rPr>
        <w:t>iệc</w:t>
      </w:r>
      <w:r w:rsidR="00200C57" w:rsidRPr="00914162">
        <w:rPr>
          <w:rFonts w:ascii="Times New Roman" w:hAnsi="Times New Roman"/>
          <w:sz w:val="28"/>
          <w:szCs w:val="28"/>
        </w:rPr>
        <w:t xml:space="preserve"> </w:t>
      </w:r>
      <w:r w:rsidRPr="00914162">
        <w:rPr>
          <w:rFonts w:ascii="Times New Roman" w:hAnsi="Times New Roman"/>
          <w:sz w:val="28"/>
          <w:szCs w:val="28"/>
          <w:lang w:val="vi-VN"/>
        </w:rPr>
        <w:t>có điều kiện thi hành, đạt</w:t>
      </w:r>
      <w:r w:rsidR="00200C57" w:rsidRPr="00914162">
        <w:rPr>
          <w:rFonts w:ascii="Times New Roman" w:hAnsi="Times New Roman"/>
          <w:sz w:val="28"/>
          <w:szCs w:val="28"/>
        </w:rPr>
        <w:t xml:space="preserve"> tỷ lệ</w:t>
      </w:r>
      <w:r w:rsidRPr="00914162">
        <w:rPr>
          <w:rFonts w:ascii="Times New Roman" w:hAnsi="Times New Roman"/>
          <w:sz w:val="28"/>
          <w:szCs w:val="28"/>
          <w:lang w:val="vi-VN"/>
        </w:rPr>
        <w:t xml:space="preserve"> </w:t>
      </w:r>
      <w:r w:rsidR="002107CB" w:rsidRPr="00914162">
        <w:rPr>
          <w:rFonts w:ascii="Times New Roman" w:hAnsi="Times New Roman"/>
          <w:sz w:val="28"/>
          <w:szCs w:val="28"/>
        </w:rPr>
        <w:t>95,</w:t>
      </w:r>
      <w:r w:rsidR="00E355F8" w:rsidRPr="00914162">
        <w:rPr>
          <w:rFonts w:ascii="Times New Roman" w:hAnsi="Times New Roman"/>
          <w:sz w:val="28"/>
          <w:szCs w:val="28"/>
        </w:rPr>
        <w:t>67</w:t>
      </w:r>
      <w:r w:rsidRPr="00914162">
        <w:rPr>
          <w:rFonts w:ascii="Times New Roman" w:hAnsi="Times New Roman"/>
          <w:sz w:val="28"/>
          <w:szCs w:val="28"/>
          <w:lang w:val="vi-VN"/>
        </w:rPr>
        <w:t>% về việc</w:t>
      </w:r>
      <w:r w:rsidR="00C22537" w:rsidRPr="00914162">
        <w:rPr>
          <w:rFonts w:ascii="Times New Roman" w:hAnsi="Times New Roman"/>
          <w:sz w:val="28"/>
          <w:szCs w:val="28"/>
        </w:rPr>
        <w:t xml:space="preserve"> </w:t>
      </w:r>
      <w:r w:rsidR="00C22537" w:rsidRPr="00914162">
        <w:rPr>
          <w:rFonts w:ascii="Times New Roman" w:hAnsi="Times New Roman"/>
          <w:i/>
          <w:sz w:val="28"/>
          <w:szCs w:val="28"/>
        </w:rPr>
        <w:t>(vượt chỉ</w:t>
      </w:r>
      <w:r w:rsidR="006B576A" w:rsidRPr="00914162">
        <w:rPr>
          <w:rFonts w:ascii="Times New Roman" w:hAnsi="Times New Roman"/>
          <w:i/>
          <w:sz w:val="28"/>
          <w:szCs w:val="28"/>
        </w:rPr>
        <w:t xml:space="preserve"> tiêuNghị quyết</w:t>
      </w:r>
      <w:r w:rsidR="00C22537" w:rsidRPr="00914162">
        <w:rPr>
          <w:rFonts w:ascii="Times New Roman" w:hAnsi="Times New Roman"/>
          <w:i/>
          <w:sz w:val="28"/>
          <w:szCs w:val="28"/>
        </w:rPr>
        <w:t xml:space="preserve"> </w:t>
      </w:r>
      <w:r w:rsidR="006B576A" w:rsidRPr="00914162">
        <w:rPr>
          <w:rFonts w:ascii="Times New Roman" w:hAnsi="Times New Roman"/>
          <w:i/>
          <w:sz w:val="28"/>
          <w:szCs w:val="28"/>
        </w:rPr>
        <w:t>số 37 của QH</w:t>
      </w:r>
      <w:r w:rsidRPr="00914162">
        <w:rPr>
          <w:rFonts w:ascii="Times New Roman" w:hAnsi="Times New Roman"/>
          <w:i/>
          <w:sz w:val="28"/>
          <w:szCs w:val="28"/>
          <w:lang w:val="vi-VN"/>
        </w:rPr>
        <w:t xml:space="preserve"> </w:t>
      </w:r>
      <w:r w:rsidR="006B576A" w:rsidRPr="00914162">
        <w:rPr>
          <w:rFonts w:ascii="Times New Roman" w:hAnsi="Times New Roman"/>
          <w:i/>
          <w:sz w:val="28"/>
          <w:szCs w:val="28"/>
        </w:rPr>
        <w:t>7,67%)</w:t>
      </w:r>
      <w:r w:rsidR="006B576A" w:rsidRPr="00914162">
        <w:rPr>
          <w:rFonts w:ascii="Times New Roman" w:hAnsi="Times New Roman"/>
          <w:sz w:val="28"/>
          <w:szCs w:val="28"/>
        </w:rPr>
        <w:t xml:space="preserve"> </w:t>
      </w:r>
      <w:r w:rsidRPr="00914162">
        <w:rPr>
          <w:rFonts w:ascii="Times New Roman" w:hAnsi="Times New Roman"/>
          <w:sz w:val="28"/>
          <w:szCs w:val="28"/>
          <w:lang w:val="vi-VN"/>
        </w:rPr>
        <w:t xml:space="preserve">và </w:t>
      </w:r>
      <w:r w:rsidR="002107CB" w:rsidRPr="00914162">
        <w:rPr>
          <w:rFonts w:ascii="Times New Roman" w:hAnsi="Times New Roman"/>
          <w:sz w:val="28"/>
          <w:szCs w:val="28"/>
        </w:rPr>
        <w:t>464.765.113</w:t>
      </w:r>
      <w:r w:rsidRPr="00914162">
        <w:rPr>
          <w:rFonts w:ascii="Times New Roman" w:hAnsi="Times New Roman"/>
          <w:sz w:val="28"/>
          <w:szCs w:val="28"/>
        </w:rPr>
        <w:t>.000</w:t>
      </w:r>
      <w:r w:rsidRPr="00914162">
        <w:rPr>
          <w:rFonts w:ascii="Times New Roman" w:hAnsi="Times New Roman"/>
          <w:sz w:val="28"/>
          <w:szCs w:val="28"/>
          <w:lang w:val="vi-VN"/>
        </w:rPr>
        <w:t xml:space="preserve"> đồng/</w:t>
      </w:r>
      <w:r w:rsidR="00E355F8" w:rsidRPr="00914162">
        <w:rPr>
          <w:rFonts w:ascii="Times New Roman" w:hAnsi="Times New Roman"/>
          <w:sz w:val="28"/>
          <w:szCs w:val="28"/>
        </w:rPr>
        <w:t>554.319.573</w:t>
      </w:r>
      <w:r w:rsidRPr="00914162">
        <w:rPr>
          <w:rFonts w:ascii="Times New Roman" w:hAnsi="Times New Roman"/>
          <w:sz w:val="28"/>
          <w:szCs w:val="28"/>
        </w:rPr>
        <w:t>.000</w:t>
      </w:r>
      <w:r w:rsidRPr="00914162">
        <w:rPr>
          <w:rFonts w:ascii="Times New Roman" w:hAnsi="Times New Roman"/>
          <w:sz w:val="28"/>
          <w:szCs w:val="28"/>
          <w:lang w:val="vi-VN"/>
        </w:rPr>
        <w:t xml:space="preserve"> đồng có điều kiện thi hành, đạt </w:t>
      </w:r>
      <w:r w:rsidR="00200C57" w:rsidRPr="00914162">
        <w:rPr>
          <w:rFonts w:ascii="Times New Roman" w:hAnsi="Times New Roman"/>
          <w:sz w:val="28"/>
          <w:szCs w:val="28"/>
        </w:rPr>
        <w:t xml:space="preserve">tỷ lệ </w:t>
      </w:r>
      <w:r w:rsidR="00E355F8" w:rsidRPr="00914162">
        <w:rPr>
          <w:rFonts w:ascii="Times New Roman" w:hAnsi="Times New Roman"/>
          <w:sz w:val="28"/>
          <w:szCs w:val="28"/>
        </w:rPr>
        <w:t>83,84</w:t>
      </w:r>
      <w:r w:rsidRPr="00914162">
        <w:rPr>
          <w:rFonts w:ascii="Times New Roman" w:hAnsi="Times New Roman"/>
          <w:sz w:val="28"/>
          <w:szCs w:val="28"/>
          <w:lang w:val="vi-VN"/>
        </w:rPr>
        <w:t>% về tiền</w:t>
      </w:r>
      <w:r w:rsidR="006B576A" w:rsidRPr="00914162">
        <w:rPr>
          <w:rFonts w:ascii="Times New Roman" w:hAnsi="Times New Roman"/>
          <w:sz w:val="28"/>
          <w:szCs w:val="28"/>
        </w:rPr>
        <w:t xml:space="preserve">, </w:t>
      </w:r>
      <w:r w:rsidR="006B576A" w:rsidRPr="00914162">
        <w:rPr>
          <w:rFonts w:ascii="Times New Roman" w:hAnsi="Times New Roman"/>
          <w:i/>
          <w:sz w:val="28"/>
          <w:szCs w:val="28"/>
        </w:rPr>
        <w:t>(vượt chỉ tiêu nghị quyết số 37 của QH 6,84%)</w:t>
      </w:r>
      <w:r w:rsidRPr="00914162">
        <w:rPr>
          <w:rFonts w:ascii="Times New Roman" w:hAnsi="Times New Roman"/>
          <w:sz w:val="28"/>
          <w:szCs w:val="28"/>
          <w:lang w:val="vi-VN"/>
        </w:rPr>
        <w:t>.</w:t>
      </w:r>
    </w:p>
    <w:p w:rsidR="001E0C55" w:rsidRPr="001E0C55" w:rsidRDefault="001E0C55" w:rsidP="001E0C55">
      <w:pPr>
        <w:pStyle w:val="ListParagraph"/>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Để bảo đảm việc chấp hành quy định của pháp luật về thi hành án dân sự được thực hiện nghiêm túc, Viện kiểm sát nhân dân hai c</w:t>
      </w:r>
      <w:r w:rsidR="00F44847">
        <w:rPr>
          <w:rFonts w:ascii="Times New Roman" w:hAnsi="Times New Roman"/>
          <w:color w:val="000000" w:themeColor="text1"/>
          <w:sz w:val="28"/>
          <w:szCs w:val="28"/>
        </w:rPr>
        <w:t>ấ</w:t>
      </w:r>
      <w:r>
        <w:rPr>
          <w:rFonts w:ascii="Times New Roman" w:hAnsi="Times New Roman"/>
          <w:color w:val="000000" w:themeColor="text1"/>
          <w:sz w:val="28"/>
          <w:szCs w:val="28"/>
        </w:rPr>
        <w:t xml:space="preserve">p đã </w:t>
      </w:r>
      <w:r w:rsidR="00F44847">
        <w:rPr>
          <w:rFonts w:ascii="Times New Roman" w:hAnsi="Times New Roman"/>
          <w:color w:val="000000" w:themeColor="text1"/>
          <w:sz w:val="28"/>
          <w:szCs w:val="28"/>
        </w:rPr>
        <w:t xml:space="preserve">tiến hành </w:t>
      </w:r>
      <w:r>
        <w:rPr>
          <w:rFonts w:ascii="Times New Roman" w:hAnsi="Times New Roman"/>
          <w:color w:val="000000" w:themeColor="text1"/>
          <w:sz w:val="28"/>
          <w:szCs w:val="28"/>
        </w:rPr>
        <w:t xml:space="preserve">trực tiếp kiểm sát 62 cuộc tại Cơ quan thi hành án dân sự cùng cấp, </w:t>
      </w:r>
      <w:r w:rsidRPr="001E0C55">
        <w:rPr>
          <w:rFonts w:ascii="Times New Roman" w:hAnsi="Times New Roman"/>
          <w:color w:val="000000" w:themeColor="text1"/>
          <w:sz w:val="28"/>
          <w:szCs w:val="28"/>
        </w:rPr>
        <w:t>ban hành 20 văn bản yêu cầu cơ quan Thi hành án dân sự tự kiểm tra, cung cấp tài liệu</w:t>
      </w:r>
      <w:r>
        <w:rPr>
          <w:rFonts w:ascii="Times New Roman" w:hAnsi="Times New Roman"/>
          <w:color w:val="000000" w:themeColor="text1"/>
          <w:sz w:val="28"/>
          <w:szCs w:val="28"/>
        </w:rPr>
        <w:t xml:space="preserve">; thông qua hoạt động kiểm sát ban hành </w:t>
      </w:r>
      <w:r w:rsidRPr="001E0C55">
        <w:rPr>
          <w:rFonts w:ascii="Times New Roman" w:hAnsi="Times New Roman"/>
          <w:color w:val="000000" w:themeColor="text1"/>
          <w:sz w:val="28"/>
          <w:szCs w:val="28"/>
        </w:rPr>
        <w:t>59 kiến nghị vi phạm đối với cơ quan Thi hành án</w:t>
      </w:r>
      <w:r>
        <w:rPr>
          <w:rFonts w:ascii="Times New Roman" w:hAnsi="Times New Roman"/>
          <w:color w:val="000000" w:themeColor="text1"/>
          <w:sz w:val="28"/>
          <w:szCs w:val="28"/>
        </w:rPr>
        <w:t>, 0</w:t>
      </w:r>
      <w:r w:rsidRPr="001E0C55">
        <w:rPr>
          <w:rFonts w:ascii="Times New Roman" w:hAnsi="Times New Roman"/>
          <w:color w:val="000000" w:themeColor="text1"/>
          <w:sz w:val="28"/>
          <w:szCs w:val="28"/>
        </w:rPr>
        <w:t>9 kiến nghị vi phạm đối với Tòa án</w:t>
      </w:r>
      <w:r>
        <w:rPr>
          <w:rFonts w:ascii="Times New Roman" w:hAnsi="Times New Roman"/>
          <w:color w:val="000000" w:themeColor="text1"/>
          <w:sz w:val="28"/>
          <w:szCs w:val="28"/>
        </w:rPr>
        <w:t xml:space="preserve">, </w:t>
      </w:r>
      <w:r w:rsidRPr="001E0C55">
        <w:rPr>
          <w:rFonts w:ascii="Times New Roman" w:hAnsi="Times New Roman"/>
          <w:color w:val="000000" w:themeColor="text1"/>
          <w:sz w:val="28"/>
          <w:szCs w:val="28"/>
        </w:rPr>
        <w:t xml:space="preserve">01 kiến nghị </w:t>
      </w:r>
      <w:r>
        <w:rPr>
          <w:rFonts w:ascii="Times New Roman" w:hAnsi="Times New Roman"/>
          <w:color w:val="000000" w:themeColor="text1"/>
          <w:sz w:val="28"/>
          <w:szCs w:val="28"/>
        </w:rPr>
        <w:t xml:space="preserve">cơ quan hữu quan về </w:t>
      </w:r>
      <w:r w:rsidRPr="001E0C55">
        <w:rPr>
          <w:rFonts w:ascii="Times New Roman" w:hAnsi="Times New Roman"/>
          <w:color w:val="000000" w:themeColor="text1"/>
          <w:sz w:val="28"/>
          <w:szCs w:val="28"/>
        </w:rPr>
        <w:t>phòng ngừa</w:t>
      </w:r>
      <w:r>
        <w:rPr>
          <w:rFonts w:ascii="Times New Roman" w:hAnsi="Times New Roman"/>
          <w:color w:val="000000" w:themeColor="text1"/>
          <w:sz w:val="28"/>
          <w:szCs w:val="28"/>
        </w:rPr>
        <w:t xml:space="preserve"> vi phạm, các kiến nghị của VKS được các cơ quan liên quan chấp nhận</w:t>
      </w:r>
      <w:r w:rsidRPr="001E0C55">
        <w:rPr>
          <w:rFonts w:ascii="Times New Roman" w:hAnsi="Times New Roman"/>
          <w:color w:val="000000" w:themeColor="text1"/>
          <w:sz w:val="28"/>
          <w:szCs w:val="28"/>
        </w:rPr>
        <w:t>.</w:t>
      </w:r>
      <w:r w:rsidR="005F1A6F">
        <w:rPr>
          <w:rFonts w:ascii="Times New Roman" w:hAnsi="Times New Roman"/>
          <w:color w:val="000000" w:themeColor="text1"/>
          <w:sz w:val="28"/>
          <w:szCs w:val="28"/>
        </w:rPr>
        <w:t xml:space="preserve"> Đồng thời, VKS hai cấp đã </w:t>
      </w:r>
      <w:r w:rsidR="001C7CAE">
        <w:rPr>
          <w:rFonts w:ascii="Times New Roman" w:hAnsi="Times New Roman"/>
          <w:color w:val="000000" w:themeColor="text1"/>
          <w:sz w:val="28"/>
          <w:szCs w:val="28"/>
        </w:rPr>
        <w:t xml:space="preserve">chủ động xây dựng, ký kết Quy chế phối hợp trong công tác thi hành án dân sự, </w:t>
      </w:r>
      <w:r w:rsidR="005F1A6F">
        <w:rPr>
          <w:rFonts w:ascii="Times New Roman" w:hAnsi="Times New Roman"/>
          <w:color w:val="000000" w:themeColor="text1"/>
          <w:sz w:val="28"/>
          <w:szCs w:val="28"/>
        </w:rPr>
        <w:t>tăng cường phối hợp với các cơ quan hữu quan trong quá trình thi hành các bản án, quyết định đã có hiệu lực pháp luật, tổ chức thi hành nhiều vụ, việc phức tạp, kéo dài bảo đảm đúng</w:t>
      </w:r>
      <w:r w:rsidR="001C7CAE">
        <w:rPr>
          <w:rFonts w:ascii="Times New Roman" w:hAnsi="Times New Roman"/>
          <w:color w:val="000000" w:themeColor="text1"/>
          <w:sz w:val="28"/>
          <w:szCs w:val="28"/>
        </w:rPr>
        <w:t xml:space="preserve"> trình tự, thủ tục quy định; trực tiếp xác minh điều kiện thi hành án 636 việc bảo đảm việc ra </w:t>
      </w:r>
      <w:r w:rsidR="00AA55FF">
        <w:rPr>
          <w:rFonts w:ascii="Times New Roman" w:hAnsi="Times New Roman"/>
          <w:color w:val="000000" w:themeColor="text1"/>
          <w:sz w:val="28"/>
          <w:szCs w:val="28"/>
        </w:rPr>
        <w:t xml:space="preserve">các </w:t>
      </w:r>
      <w:r w:rsidR="001C7CAE">
        <w:rPr>
          <w:rFonts w:ascii="Times New Roman" w:hAnsi="Times New Roman"/>
          <w:color w:val="000000" w:themeColor="text1"/>
          <w:sz w:val="28"/>
          <w:szCs w:val="28"/>
        </w:rPr>
        <w:t xml:space="preserve">quyết định </w:t>
      </w:r>
      <w:r w:rsidR="00AA55FF">
        <w:rPr>
          <w:rFonts w:ascii="Times New Roman" w:hAnsi="Times New Roman"/>
          <w:color w:val="000000" w:themeColor="text1"/>
          <w:sz w:val="28"/>
          <w:szCs w:val="28"/>
        </w:rPr>
        <w:t xml:space="preserve">về </w:t>
      </w:r>
      <w:r w:rsidR="001C7CAE">
        <w:rPr>
          <w:rFonts w:ascii="Times New Roman" w:hAnsi="Times New Roman"/>
          <w:color w:val="000000" w:themeColor="text1"/>
          <w:sz w:val="28"/>
          <w:szCs w:val="28"/>
        </w:rPr>
        <w:t>thi hành</w:t>
      </w:r>
      <w:r w:rsidR="00AA55FF">
        <w:rPr>
          <w:rFonts w:ascii="Times New Roman" w:hAnsi="Times New Roman"/>
          <w:color w:val="000000" w:themeColor="text1"/>
          <w:sz w:val="28"/>
          <w:szCs w:val="28"/>
        </w:rPr>
        <w:t xml:space="preserve"> án </w:t>
      </w:r>
      <w:r w:rsidR="001C7CAE">
        <w:rPr>
          <w:rFonts w:ascii="Times New Roman" w:hAnsi="Times New Roman"/>
          <w:color w:val="000000" w:themeColor="text1"/>
          <w:sz w:val="28"/>
          <w:szCs w:val="28"/>
        </w:rPr>
        <w:t>của cơ quan thi hành án dân sự có căn cứ pháp luật.</w:t>
      </w:r>
    </w:p>
    <w:p w:rsidR="008C7A96" w:rsidRPr="00076584" w:rsidRDefault="00124D46" w:rsidP="00222D34">
      <w:pPr>
        <w:autoSpaceDE w:val="0"/>
        <w:autoSpaceDN w:val="0"/>
        <w:adjustRightInd w:val="0"/>
        <w:spacing w:after="80"/>
        <w:ind w:right="25" w:firstLine="720"/>
        <w:jc w:val="both"/>
        <w:rPr>
          <w:b/>
          <w:lang w:val="vi-VN"/>
        </w:rPr>
      </w:pPr>
      <w:r>
        <w:rPr>
          <w:b/>
        </w:rPr>
        <w:lastRenderedPageBreak/>
        <w:t>4</w:t>
      </w:r>
      <w:r w:rsidR="008C7A96" w:rsidRPr="00076584">
        <w:rPr>
          <w:b/>
          <w:lang w:val="vi-VN"/>
        </w:rPr>
        <w:t>. Công tác giải quyết đơn khiếu nại, tố cáo và kiểm sát việc giải quyết khiếu nại, tố cáo trong hoạt động tư pháp</w:t>
      </w:r>
    </w:p>
    <w:p w:rsidR="00E360E9" w:rsidRDefault="008C7A96" w:rsidP="00222D34">
      <w:pPr>
        <w:autoSpaceDE w:val="0"/>
        <w:autoSpaceDN w:val="0"/>
        <w:adjustRightInd w:val="0"/>
        <w:spacing w:after="80"/>
        <w:ind w:right="25" w:firstLine="720"/>
        <w:jc w:val="both"/>
      </w:pPr>
      <w:r w:rsidRPr="00076584">
        <w:rPr>
          <w:lang w:val="vi-VN"/>
        </w:rPr>
        <w:t xml:space="preserve">Công tác giải quyết khiếu nại tố cáo được quan tâm, thực hiện đúng các quy định của pháp luật. </w:t>
      </w:r>
      <w:r w:rsidR="00124D46">
        <w:t xml:space="preserve">VKS hai cấp đã thực hiện tốt công tác phân loại, giải quyết khiếu nại, tố cáo. </w:t>
      </w:r>
      <w:r w:rsidR="00E360E9">
        <w:t>Việc tiếp công dân được thực hiện đúng quy định của Luật khiếu nại, Luật tố cáo và quy định của Ngành; các đ</w:t>
      </w:r>
      <w:r w:rsidR="00124D46">
        <w:t xml:space="preserve">ơn khiếu nại tố cáo thuộc thẩm quyền đều được nghiên cứu, giải quyết kịp thời, đúng quy định của pháp luật, </w:t>
      </w:r>
      <w:r w:rsidRPr="00076584">
        <w:rPr>
          <w:lang w:val="vi-VN"/>
        </w:rPr>
        <w:t xml:space="preserve">không </w:t>
      </w:r>
      <w:r>
        <w:rPr>
          <w:lang w:val="vi-VN"/>
        </w:rPr>
        <w:t>để kéo dài, không có trường hợp</w:t>
      </w:r>
      <w:r w:rsidRPr="00076584">
        <w:rPr>
          <w:lang w:val="vi-VN"/>
        </w:rPr>
        <w:t xml:space="preserve"> nào khiếu kiện đông người, gây mất trật tự trị an.</w:t>
      </w:r>
      <w:r w:rsidR="00E360E9">
        <w:t xml:space="preserve"> </w:t>
      </w:r>
    </w:p>
    <w:p w:rsidR="00E360E9" w:rsidRDefault="00E360E9" w:rsidP="00222D34">
      <w:pPr>
        <w:autoSpaceDE w:val="0"/>
        <w:autoSpaceDN w:val="0"/>
        <w:adjustRightInd w:val="0"/>
        <w:spacing w:after="80"/>
        <w:ind w:right="25" w:firstLine="720"/>
        <w:jc w:val="both"/>
      </w:pPr>
      <w:r>
        <w:t xml:space="preserve">Từ năm 2016 đến 2020, </w:t>
      </w:r>
      <w:r w:rsidR="008C7A96" w:rsidRPr="00076584">
        <w:rPr>
          <w:lang w:val="vi-VN"/>
        </w:rPr>
        <w:t xml:space="preserve">Viện kiểm sát hai cấp đã </w:t>
      </w:r>
      <w:r>
        <w:t>t</w:t>
      </w:r>
      <w:r>
        <w:rPr>
          <w:lang w:val="vi-VN"/>
        </w:rPr>
        <w:t>iếp công dân</w:t>
      </w:r>
      <w:r>
        <w:t xml:space="preserve"> 463</w:t>
      </w:r>
      <w:r w:rsidR="008C7A96" w:rsidRPr="00076584">
        <w:rPr>
          <w:lang w:val="vi-VN"/>
        </w:rPr>
        <w:t xml:space="preserve"> lượt công dân </w:t>
      </w:r>
      <w:r w:rsidR="008C7A96" w:rsidRPr="00076584">
        <w:rPr>
          <w:i/>
          <w:lang w:val="vi-VN"/>
        </w:rPr>
        <w:t xml:space="preserve">(trong đó Lãnh đạo tiếp </w:t>
      </w:r>
      <w:r>
        <w:rPr>
          <w:i/>
        </w:rPr>
        <w:t>54</w:t>
      </w:r>
      <w:r>
        <w:rPr>
          <w:i/>
          <w:lang w:val="vi-VN"/>
        </w:rPr>
        <w:t xml:space="preserve"> lượt)</w:t>
      </w:r>
      <w:r>
        <w:rPr>
          <w:i/>
        </w:rPr>
        <w:t xml:space="preserve">; </w:t>
      </w:r>
      <w:r>
        <w:t>t</w:t>
      </w:r>
      <w:r w:rsidR="00AA55FF">
        <w:rPr>
          <w:lang w:val="vi-VN"/>
        </w:rPr>
        <w:t>iếp nhận</w:t>
      </w:r>
      <w:r w:rsidR="008C7A96" w:rsidRPr="00076584">
        <w:rPr>
          <w:lang w:val="vi-VN"/>
        </w:rPr>
        <w:t xml:space="preserve"> </w:t>
      </w:r>
      <w:r>
        <w:t>1.081</w:t>
      </w:r>
      <w:r>
        <w:rPr>
          <w:lang w:val="vi-VN"/>
        </w:rPr>
        <w:t xml:space="preserve"> đơn</w:t>
      </w:r>
      <w:r w:rsidR="008C7A96" w:rsidRPr="00076584">
        <w:rPr>
          <w:lang w:val="vi-VN"/>
        </w:rPr>
        <w:t xml:space="preserve">. Qua phân loại có </w:t>
      </w:r>
      <w:r>
        <w:t>129</w:t>
      </w:r>
      <w:r w:rsidR="008C7A96" w:rsidRPr="00076584">
        <w:rPr>
          <w:lang w:val="vi-VN"/>
        </w:rPr>
        <w:t xml:space="preserve"> đơn thuộc thẩm quyền giả</w:t>
      </w:r>
      <w:r>
        <w:rPr>
          <w:lang w:val="vi-VN"/>
        </w:rPr>
        <w:t>i quyết của VKS, đã giải quyết</w:t>
      </w:r>
      <w:r>
        <w:t xml:space="preserve"> 129</w:t>
      </w:r>
      <w:r w:rsidR="008C7A96" w:rsidRPr="00076584">
        <w:rPr>
          <w:lang w:val="vi-VN"/>
        </w:rPr>
        <w:t xml:space="preserve"> đơn</w:t>
      </w:r>
      <w:r>
        <w:t>, đạt tỷ lệ 100%,</w:t>
      </w:r>
      <w:r w:rsidR="001F0A58">
        <w:rPr>
          <w:i/>
        </w:rPr>
        <w:t xml:space="preserve"> vượt chỉ tiêu của Ngành 20%;</w:t>
      </w:r>
      <w:r>
        <w:t xml:space="preserve"> đơn không thuộc thẩm quyền, VKS đã chuyển cơ quan có thẩm quyền, hướng dẫn công dân đến cơ quan có thẩm quyền để được giải quyết.</w:t>
      </w:r>
    </w:p>
    <w:p w:rsidR="008C7A96" w:rsidRDefault="00E360E9" w:rsidP="00222D34">
      <w:pPr>
        <w:autoSpaceDE w:val="0"/>
        <w:autoSpaceDN w:val="0"/>
        <w:adjustRightInd w:val="0"/>
        <w:spacing w:after="80"/>
        <w:ind w:right="25" w:firstLine="720"/>
        <w:jc w:val="both"/>
      </w:pPr>
      <w:r>
        <w:t>Để bảo đảm việc giải quyết khiếu nại, tố cáo về hoạt động tư pháp của các cơ quan tư pháp được thực hiện đúng quy định</w:t>
      </w:r>
      <w:r w:rsidR="00737C1F">
        <w:t>.</w:t>
      </w:r>
      <w:r w:rsidR="008C7A96" w:rsidRPr="00076584">
        <w:rPr>
          <w:lang w:val="vi-VN"/>
        </w:rPr>
        <w:t xml:space="preserve"> Viện kiểm sát nhân dân </w:t>
      </w:r>
      <w:r w:rsidR="005B3D27">
        <w:t xml:space="preserve">hai cấp </w:t>
      </w:r>
      <w:r w:rsidR="008C7A96" w:rsidRPr="00076584">
        <w:rPr>
          <w:lang w:val="vi-VN"/>
        </w:rPr>
        <w:t>đã trực tiếp kiểm sát việc thụ lý, giải quyết khiếu nại, tố cáo về hoạt động tư pháp tại 0</w:t>
      </w:r>
      <w:r w:rsidR="005B3D27">
        <w:t>9</w:t>
      </w:r>
      <w:r w:rsidR="008C7A96">
        <w:rPr>
          <w:lang w:val="vi-VN"/>
        </w:rPr>
        <w:t xml:space="preserve"> Cơ quan tư pháp</w:t>
      </w:r>
      <w:r w:rsidR="008C7A96">
        <w:t>; yêu cầu cơ quan tư pháp tự kiểm tra báo cáo kết quả 0</w:t>
      </w:r>
      <w:r w:rsidR="005B3D27">
        <w:t>4</w:t>
      </w:r>
      <w:r w:rsidR="008C7A96">
        <w:t xml:space="preserve"> lần. Thông qua hoạt động kiểm sát</w:t>
      </w:r>
      <w:r w:rsidR="008C7A96" w:rsidRPr="00076584">
        <w:rPr>
          <w:lang w:val="vi-VN"/>
        </w:rPr>
        <w:t xml:space="preserve"> </w:t>
      </w:r>
      <w:r w:rsidR="008C7A96" w:rsidRPr="00076584">
        <w:t>đ</w:t>
      </w:r>
      <w:r w:rsidR="008C7A96" w:rsidRPr="00076584">
        <w:rPr>
          <w:lang w:val="vi-VN"/>
        </w:rPr>
        <w:t>ã ban hành 0</w:t>
      </w:r>
      <w:r w:rsidR="005B3D27">
        <w:t>6</w:t>
      </w:r>
      <w:r w:rsidR="008C7A96" w:rsidRPr="00076584">
        <w:rPr>
          <w:lang w:val="vi-VN"/>
        </w:rPr>
        <w:t xml:space="preserve"> kiến nghị yêu cầu khắc phục vi phạm trong công tác thụ lý, giải quyết khiếu nại, tố cáo về hoạt động tư pháp, được chấp nhận.</w:t>
      </w:r>
    </w:p>
    <w:p w:rsidR="005B3D27" w:rsidRPr="00D40B2C" w:rsidRDefault="005B3D27" w:rsidP="00222D34">
      <w:pPr>
        <w:autoSpaceDE w:val="0"/>
        <w:autoSpaceDN w:val="0"/>
        <w:adjustRightInd w:val="0"/>
        <w:spacing w:after="80"/>
        <w:ind w:right="25" w:firstLine="720"/>
        <w:jc w:val="both"/>
        <w:rPr>
          <w:b/>
        </w:rPr>
      </w:pPr>
      <w:r w:rsidRPr="00D40B2C">
        <w:rPr>
          <w:b/>
        </w:rPr>
        <w:t>5. Công tác kiểm sát phục vụ nhiệm vụ chính trị địa phương</w:t>
      </w:r>
    </w:p>
    <w:p w:rsidR="00D40B2C" w:rsidRDefault="00D40B2C" w:rsidP="00222D34">
      <w:pPr>
        <w:spacing w:after="80"/>
        <w:ind w:firstLine="720"/>
        <w:jc w:val="both"/>
      </w:pPr>
      <w:r>
        <w:t>Viện kiểm sát hai cấp tỉnh Điện Biên luôn bám sát nhiệm vụ chính trị của cấp ủy, chính quyền địa phương triển khai các biện pháp, kế hoạch thực hiện nhiệm vụ trên nhiều lĩnh vực; thực hiện tốt vai trò tham mưu cho cấp ủy, chính quyền địa phương trong việc giải quyết, xử lý các vụ án hình sự, các vụ, việc tranh chấp, khiếu kiện phức tạp</w:t>
      </w:r>
      <w:r w:rsidR="00A9533B">
        <w:t>; phối hợp với các cơ quan liên quan tăng cường công tác xét xử lưu động, tổ chức các buổi tuyên truyền pháp luật, phát tờ rơi tại các địa bàn dân cư, vùng sâu, vùng xa, vùng đồng bào dân tộc thiểu số…góp phần bảo đảm an ninh chính trị, trật tự xã hội trên địa bàn.</w:t>
      </w:r>
    </w:p>
    <w:p w:rsidR="00A9533B" w:rsidRDefault="00A9533B" w:rsidP="00222D34">
      <w:pPr>
        <w:spacing w:after="80"/>
        <w:ind w:firstLine="720"/>
        <w:jc w:val="both"/>
      </w:pPr>
      <w:r>
        <w:t>Tích cực tham gia các hoạt động từ thiện, nhân đạo do địa phương phát động, vận động cán bộ công chức hăng h</w:t>
      </w:r>
      <w:r w:rsidR="00394A04">
        <w:t>ái</w:t>
      </w:r>
      <w:r>
        <w:t xml:space="preserve"> tham gia đóng góp, </w:t>
      </w:r>
      <w:r w:rsidR="00394A04">
        <w:t>giúp đỡ xã đặc biệt khó khăn theo sự phân công của tỉnh…</w:t>
      </w:r>
    </w:p>
    <w:p w:rsidR="00394A04" w:rsidRDefault="00394A04" w:rsidP="00222D34">
      <w:pPr>
        <w:spacing w:after="80"/>
        <w:ind w:firstLine="720"/>
        <w:jc w:val="both"/>
        <w:rPr>
          <w:b/>
        </w:rPr>
      </w:pPr>
      <w:r w:rsidRPr="00394A04">
        <w:rPr>
          <w:b/>
        </w:rPr>
        <w:t>III. CÔNG TÁC XÂY DỰNG NGÀNH</w:t>
      </w:r>
    </w:p>
    <w:p w:rsidR="00394A04" w:rsidRDefault="00394A04" w:rsidP="00222D34">
      <w:pPr>
        <w:spacing w:after="80"/>
        <w:ind w:firstLine="720"/>
        <w:jc w:val="both"/>
      </w:pPr>
      <w:r>
        <w:t>Lãnh đạo VKSND tỉnh Điện Biên đã có nhiều đổi mới trong công tác quản lý, chỉ đạo, điều hành; chú trọng đoàn kết nội bộ, bảo đảm sự thống nhất trong lãnh đạo, chỉ đạo; thực hiện đầy đủ, kịp thời các chế độ, chính sách đối với cán bộ, công chức, người lao động theo quy định; công khai, dân chủ, minh bạch trong công tác cán bộ, quản lý, sử dụng kinh phí, tài sản, tiết kiệm phòng chống tham nhũng, lãng phí…</w:t>
      </w:r>
    </w:p>
    <w:p w:rsidR="00394A04" w:rsidRDefault="007561F7" w:rsidP="00222D34">
      <w:pPr>
        <w:spacing w:after="80"/>
        <w:ind w:firstLine="720"/>
        <w:jc w:val="both"/>
      </w:pPr>
      <w:r>
        <w:lastRenderedPageBreak/>
        <w:t xml:space="preserve">Ban cán sự Đảng, lãnh đạo Viện kiểm sát nhân dân tỉnh đã đề ra nhiều giải pháp nhằm nâng cao chất lượng, hiệu quả công tác thực hành quyền công tố và kiểm sát hoạt động tư pháp: Xây dựng, sửa đổi, bổ sung các Quy chế hoạt động, Quy chế làm việc của VKSND tỉnh, các phòng nghiệp vụ, VKSND các huyện, thị xã, thành phố; chủ động xây dựng, ký kết các Quy chế phối hợp liên ngành với </w:t>
      </w:r>
      <w:r w:rsidR="000D2993">
        <w:t>C</w:t>
      </w:r>
      <w:r>
        <w:t>ơ quan</w:t>
      </w:r>
      <w:r w:rsidR="000D2993">
        <w:t xml:space="preserve"> điều tra, Tòa án, cơ quan Thi hành án, Trại giam; Ban Thường trực UBMTTQ, Ban Nội chính, Ban pháp chế HĐND…</w:t>
      </w:r>
      <w:r>
        <w:t xml:space="preserve">, </w:t>
      </w:r>
      <w:r w:rsidR="000D2993">
        <w:t xml:space="preserve">tạo thuận lợi trong việc thực hiện chức năng, nhiệm vụ của Ngành; </w:t>
      </w:r>
      <w:r>
        <w:t>xây dựng ban hành tiêu chí chấm điểm, xếp loại công chức, người lao động và triển khai thực hiện</w:t>
      </w:r>
      <w:r w:rsidR="000D2993">
        <w:t xml:space="preserve"> việc chấm điểm, xếp loại công chức, người lao động</w:t>
      </w:r>
      <w:r>
        <w:t xml:space="preserve"> hàng quý; tăng cường sự phối hợp, chỉ đạo, hướng dẫn của các phòng nghiệp vụ đối với VKSND cấp huyện; </w:t>
      </w:r>
      <w:r w:rsidR="00AA55FF">
        <w:t xml:space="preserve">sự phối hợp </w:t>
      </w:r>
      <w:r>
        <w:t>giữa VKSND tỉnh với các đơn vị nghiệp vụ VKSND tối cao để tranh thủ sự chỉ đạo, hướng dẫn nghiệp vụ; duy trì việc tổ chức giao ban trực tuyến hàng tuần giữa VKSND tỉnh với 10 VKSND cấp huyện</w:t>
      </w:r>
      <w:r w:rsidR="00AA55FF">
        <w:t xml:space="preserve"> để nắm bắt, chỉ đạo xử lý kịp thời các vụ việc phát sinh</w:t>
      </w:r>
      <w:r>
        <w:t xml:space="preserve">; tăng cường công tác thanh tra kỷ luật nội vụ, kiểm tra nghiệp vụ đối với các đơn vị yếu, kém trong từng lĩnh vực công tác; chủ động tổng hợp </w:t>
      </w:r>
      <w:r w:rsidR="000D2993">
        <w:t xml:space="preserve">những </w:t>
      </w:r>
      <w:r>
        <w:t>khó khăn, vướng mắc về nghiệp vụ để chỉ đạo và phối hợp liên ngành hướng dẫn các đơn vị trực thuộc</w:t>
      </w:r>
      <w:r w:rsidR="000D2993">
        <w:t xml:space="preserve"> giải quyết tốt các vụ, việc phức tạp, có khó khăn, vướng mắc; thường xuyên tổng hợp, ban hành thông báo rút kinh nghiệm về nghiệp vụ; chỉ đạo xây dựng các chuyên đề nghiệp vụ và tổ chức nhiều hội nghị, hội thảo, tập huấn trong toàn tỉnh để quán triệt, trao đổi giúp cán bộ, Kiểm sát viên VKSND hai cấp nắm vững các quy định của pháp luật và thao tác nghiệp vụ; định kỳ tổ chức sơ kết, tổng kết rút kinh nghiệm trong từng lĩnh vực công tác nhằm không ngừng nâng cao chất lượng công tác thực hành quyền công tố và kiểm sát hoạt động tư pháp.</w:t>
      </w:r>
    </w:p>
    <w:p w:rsidR="000D2993" w:rsidRDefault="000D2993" w:rsidP="00222D34">
      <w:pPr>
        <w:spacing w:after="80"/>
        <w:ind w:firstLine="720"/>
        <w:jc w:val="both"/>
      </w:pPr>
      <w:r>
        <w:t>Với mục tiêu xây dựng</w:t>
      </w:r>
      <w:r w:rsidR="003A741D">
        <w:t xml:space="preserve"> đội ngũ cán bộ, Kiểm sát viên vững về chính trị, giỏi về nghiệp vụ nhằm đáp ứng yêu cầu, nhiệm vụ cải cách tư pháp trong tình hình mới</w:t>
      </w:r>
      <w:r w:rsidR="00604C06">
        <w:t>.</w:t>
      </w:r>
      <w:r w:rsidR="003A741D">
        <w:t xml:space="preserve"> Ban cán sự Đảng, lãnh đạo VKSND tỉnh Điện Biên luôn chú trọng công tác kiện toàn bộ máy và xây dựng đội ngũ cán bộ Kiểm sát viên, lãnh đạo quản lý ở cả hai cấp phù hợp với yêu cầu, nhiệm vụ của từng đơn vị, đáp ứng yêu cầu cải cách tư pháp</w:t>
      </w:r>
      <w:r w:rsidR="00CF7F44">
        <w:t>. Trong nhiệm kỳ vừa qua, Ban cán sự Đảng, lãnh đạo VKSND tỉnh đã tổ chức tuyển chọn và cử nhiều lượt cán bộ tham gia các kỳ thi tuyển Kiểm sát viên các cấp do VKSND tối cao tổ chức và bổ nhiệm các chức danh tư pháp. Đến nay, hai cấp VKSND tỉnh Điện Biên có</w:t>
      </w:r>
      <w:r w:rsidR="009F2245">
        <w:t xml:space="preserve"> 01 Kiểm sát viên cao cấp,</w:t>
      </w:r>
      <w:r w:rsidR="009F7C67">
        <w:t xml:space="preserve"> 40 </w:t>
      </w:r>
      <w:r w:rsidR="00CF7F44">
        <w:t>Kiểm sát viên trung cấp</w:t>
      </w:r>
      <w:r w:rsidR="009F7C67">
        <w:t xml:space="preserve">, 55 </w:t>
      </w:r>
      <w:r w:rsidR="00CF7F44">
        <w:t>Kiểm sát viên sơ cấp</w:t>
      </w:r>
      <w:r w:rsidR="009F2245">
        <w:t>. Công tác đào tạo, bồi dưỡng về nghiệp vụ, lý luận chính trị luôn được quan tâm, tạo mọi điều kiện thuận lợi để cán bộ, công chức tham gia các lớp cao học, cao cấp lý luận chính trị, bồi dưỡng chuyên sâu về nghiệp vụ…, đồng thời kết hợp chặt chẽ với việc đào tạo và tự đào tạo thông qua việc tổ chức các cuộc thi về nghiệp vụ ở từng lĩnh vực công tác như: thi viết yêu cầu kiểm tra, xác minh giải quyết tố giác, tin báo về tội phạm</w:t>
      </w:r>
      <w:r w:rsidR="00CA54FC">
        <w:t>;</w:t>
      </w:r>
      <w:r w:rsidR="009F2245">
        <w:t xml:space="preserve"> yêu cầu điều tra, cáo trạng, luận t</w:t>
      </w:r>
      <w:r w:rsidR="009F7C67">
        <w:t>ộ</w:t>
      </w:r>
      <w:r w:rsidR="009F2245">
        <w:t>i, bài phát biểu của Kiểm sát viên tại phiên tòa, tổ chức các phiên tòa rút kinh nghiệm, phiên tòa giả định…</w:t>
      </w:r>
      <w:r w:rsidR="00CA54FC">
        <w:t xml:space="preserve">, bố trí các đồng chí có kinh nghiệm, trình độ kèm cặp, giúp đỡ cán bộ mới; thực hiện việc biệt phái có thời hạn </w:t>
      </w:r>
      <w:r w:rsidR="009F7C67">
        <w:t xml:space="preserve">24 lượt </w:t>
      </w:r>
      <w:r w:rsidR="00CA54FC">
        <w:t>cán bộ</w:t>
      </w:r>
      <w:r w:rsidR="002D3FC9">
        <w:t>, Kiểm sát viên</w:t>
      </w:r>
      <w:r w:rsidR="00CA54FC">
        <w:t xml:space="preserve"> từ đơn vị ít việc đến đơn vị </w:t>
      </w:r>
      <w:r w:rsidR="002D3FC9">
        <w:t xml:space="preserve">có </w:t>
      </w:r>
      <w:r w:rsidR="00CA54FC">
        <w:t xml:space="preserve">nhiều việc, từ VKS tỉnh xuống VKS cấp huyện và ngược lại, </w:t>
      </w:r>
      <w:r w:rsidR="009F2245">
        <w:t xml:space="preserve">nhằm nâng cao kỹ năng nghề nghiệp cho đội ngũ cán bộ, </w:t>
      </w:r>
      <w:r w:rsidR="009F2245">
        <w:lastRenderedPageBreak/>
        <w:t>Kiểm sát viên</w:t>
      </w:r>
      <w:r w:rsidR="002D3FC9">
        <w:t>; thực hiện việc điều động, luân chuẩn 60 lượt cán bộ, Kiểm sát viên</w:t>
      </w:r>
      <w:r w:rsidR="00CA54FC">
        <w:t>. H</w:t>
      </w:r>
      <w:r w:rsidR="009F2245">
        <w:t>iện nay</w:t>
      </w:r>
      <w:r w:rsidR="00CA54FC">
        <w:t>,</w:t>
      </w:r>
      <w:r w:rsidR="009F2245">
        <w:t xml:space="preserve"> </w:t>
      </w:r>
      <w:r w:rsidR="001B5005">
        <w:t xml:space="preserve">đội ngũ cán bộ, công chức </w:t>
      </w:r>
      <w:r w:rsidR="009F2245">
        <w:t xml:space="preserve">VKSND tỉnh Điện Biên có </w:t>
      </w:r>
      <w:r w:rsidR="009F7C67">
        <w:t>31</w:t>
      </w:r>
      <w:r w:rsidR="009F2245">
        <w:t xml:space="preserve"> Thạc sỹ Luật, </w:t>
      </w:r>
      <w:r w:rsidR="009F7C67">
        <w:t>114</w:t>
      </w:r>
      <w:r w:rsidR="009F2245">
        <w:t xml:space="preserve"> Cử nhân Luật, trong đó có </w:t>
      </w:r>
      <w:r w:rsidR="009F7C67">
        <w:t>30</w:t>
      </w:r>
      <w:r w:rsidR="009F2245">
        <w:t xml:space="preserve"> đồng chí có trình độ </w:t>
      </w:r>
      <w:r w:rsidR="002D3FC9">
        <w:t xml:space="preserve">cử nhân và </w:t>
      </w:r>
      <w:r w:rsidR="009F2245">
        <w:t>cao cấp lý luận chính trị</w:t>
      </w:r>
      <w:r w:rsidR="00CA54FC">
        <w:t>. Về cơ bản, đội ngũ cán bộ, Kiểm sát viên Viện kiểm sát hai cấp của tỉnh Điện Biên có bản lĩnh chính trị, trình độ chuyên môn nghiệp vụ vững vàng đáp ứng yêu cầu nhiệm vụ trong tình hình mới.</w:t>
      </w:r>
    </w:p>
    <w:p w:rsidR="00CA54FC" w:rsidRPr="00CA54FC" w:rsidRDefault="00CA54FC" w:rsidP="00222D34">
      <w:pPr>
        <w:spacing w:after="80"/>
        <w:ind w:firstLine="720"/>
        <w:jc w:val="both"/>
        <w:rPr>
          <w:b/>
        </w:rPr>
      </w:pPr>
      <w:r w:rsidRPr="00CA54FC">
        <w:rPr>
          <w:b/>
        </w:rPr>
        <w:t>* Đánh giá chung</w:t>
      </w:r>
    </w:p>
    <w:p w:rsidR="003D4905" w:rsidRDefault="00CA54FC" w:rsidP="00222D34">
      <w:pPr>
        <w:spacing w:after="80"/>
        <w:ind w:firstLine="720"/>
        <w:jc w:val="both"/>
      </w:pPr>
      <w:r>
        <w:t>Trong nhiệm kỳ 2016 – 2020 vừa qua, Viện kiểm sát nhân dân hai cấp tỉnh Điện Biên đã có nhiều cố gắng hoàn thành tốt nhiệm vụ được giao</w:t>
      </w:r>
      <w:r w:rsidR="00737C1F">
        <w:t>.</w:t>
      </w:r>
      <w:r>
        <w:t xml:space="preserve"> </w:t>
      </w:r>
      <w:r w:rsidR="00737C1F">
        <w:t>P</w:t>
      </w:r>
      <w:r>
        <w:t xml:space="preserve">hối hợp </w:t>
      </w:r>
      <w:r w:rsidR="00737C1F">
        <w:t xml:space="preserve">chặt chẽ </w:t>
      </w:r>
      <w:r>
        <w:t>với các ngành tư pháp bảo đảm an ninh, trật tự xã hội trên địa bàn, phục vụ có hiệu quả nhiệm vụ phát triển kinh tế, xã hội của tỉnh. Lãnh đạo VKSND hai cấp đã tăng cường lãnh đạo, chỉ đạo</w:t>
      </w:r>
      <w:r w:rsidR="00E23B73">
        <w:t xml:space="preserve"> và phối hợp với các ngành tổ chức thực hiện tốt công tác thực hành quyền công tố, kiểm sát hoạt động tư pháp, thực hiện có hiệu quả các Nghị quyết của Đảng, Quốc hội, Tỉnh ủy, Hội đồng nhân dân về công tác phòng, chống tội phạm và đạt được những kết quả tích cực trên tất cả các mặt công tác.</w:t>
      </w:r>
    </w:p>
    <w:p w:rsidR="00E23B73" w:rsidRDefault="00E23B73" w:rsidP="00222D34">
      <w:pPr>
        <w:spacing w:after="80"/>
        <w:ind w:firstLine="720"/>
        <w:jc w:val="both"/>
      </w:pPr>
      <w:r>
        <w:t>Công tác phê chuẩn các lệnh, quyết định của Cơ quan điều tra được xem xét thận trọng; kiểm sát chặt chẽ việc việc giải quyết các vụ án ngay từ giai đoạn đầu và trong suốt quá trình tố tụng, không để xảy ra trường hợp nào oan, sai hoặc vi phạm nghiêm trọng thủ tục tố tụng</w:t>
      </w:r>
      <w:r w:rsidR="00DD2A99">
        <w:t>. Công tác kiểm sát hoạt động tư pháp trong lĩnh vực dân sự, hành chính, kiểm sát thi hành án, kiểm sát giải quyết khiếu nại, tố cáo về hoạt động tư pháp…đều có chuyển biến tích cực, các chỉ tiêu nghiệp vụ theo yêu cầu của Quốc hội, của Ngành hằng năm đều thực hiện đạt và vượt. Quan hệ phối hợp giữa các cơ quan tố tụng tiếp tục được duy trì hiệu quả, đi vào chiều sâu, Viện kiểm sát nhân dân đã tích cực thể hiện vai trò trung tâm trong công tác phối hợp liên ngành, cũng như trong công tác đấu tranh phòng, chống tội phạm; đồng thời thông qua việc thực hiện chức năng, nhiệm vụ, Viện kiểm sát nhân dân hai cấp đã kịp thời phát hiện các vi phạm, thiếu sót của các cơ quan tư pháp, những sơ hở trong công tác quản lý để ban hành kiến nghị, kháng nghị yêu cầu khắc phục và phòng ngừa vi phạm, tội phạm, được các cơ quan tiếp thu thực hiện. Công tác xây dựng Ngành tiếp tục có nhiều chuyển biến tích cực, góp phần thực hiện có hiệu quả chủ trương cải cách tư pháp trong ngành Kiểm sát nhân dân.</w:t>
      </w:r>
    </w:p>
    <w:p w:rsidR="00DD2A99" w:rsidRDefault="00DD2A99" w:rsidP="00222D34">
      <w:pPr>
        <w:spacing w:after="80"/>
        <w:ind w:firstLine="720"/>
        <w:jc w:val="both"/>
      </w:pPr>
      <w:r>
        <w:t>Trong các kỳ h</w:t>
      </w:r>
      <w:r w:rsidR="001B5005">
        <w:t>ọ</w:t>
      </w:r>
      <w:r>
        <w:t>p Hội đồng nhân dân hai cấp, Viện kiểm sát đã thực hiện nghiêm túc, đầy đủ các yêu cầu của HĐND, chuẩn bị báo cáo công tác kiểm sát có chất lượng, đúng thời hạn</w:t>
      </w:r>
      <w:r w:rsidR="009053F9">
        <w:t>, giải trình, trả lời chất vấn một cách nghiêm túc, trách nhiệm. Thông qua hoạt động công tác kiểm sát, Viện kiểm sát nhân dân hai cấp đã kiến nghị, đề xuất HĐND hai cấp nhiều nội dung liên quan đến công tác đấu tranh phòng, chống vi phạm, tội phạm; công tác kiểm tra, giám sát chính quyền cơ sở</w:t>
      </w:r>
      <w:r w:rsidR="001B5005">
        <w:t xml:space="preserve"> và</w:t>
      </w:r>
      <w:r w:rsidR="009053F9">
        <w:t xml:space="preserve"> các ngành trong việc thực thi pháp luật và đấu tranh phòng chống vi phạm, tội phạm, công tác tuyên truyền, giáo dục pháp luật</w:t>
      </w:r>
      <w:r w:rsidR="00905252">
        <w:t>…</w:t>
      </w:r>
      <w:r w:rsidR="009053F9">
        <w:t>, phục vụ có hiệu quả nhiệm vụ phát triển kinh tế, xã hội</w:t>
      </w:r>
      <w:r w:rsidR="00905252">
        <w:t xml:space="preserve"> của tỉnh</w:t>
      </w:r>
      <w:r w:rsidR="009053F9">
        <w:t>.</w:t>
      </w:r>
    </w:p>
    <w:p w:rsidR="003D4905" w:rsidRPr="00DF4858" w:rsidRDefault="00DF4858" w:rsidP="00222D34">
      <w:pPr>
        <w:spacing w:after="80"/>
        <w:ind w:firstLine="720"/>
        <w:jc w:val="both"/>
        <w:rPr>
          <w:b/>
        </w:rPr>
      </w:pPr>
      <w:r w:rsidRPr="00DF4858">
        <w:rPr>
          <w:b/>
        </w:rPr>
        <w:t>IV. MỘT SỐ KIẾN NGHỊ, ĐỀ XUẤT</w:t>
      </w:r>
    </w:p>
    <w:p w:rsidR="003D4905" w:rsidRDefault="00DF4858" w:rsidP="00222D34">
      <w:pPr>
        <w:spacing w:after="80"/>
        <w:ind w:firstLine="720"/>
        <w:jc w:val="both"/>
      </w:pPr>
      <w:r>
        <w:t>Qua thực tiễn công tác kiểm sát, Viện kiểm sát nhân dân tỉnh Điện Biên  tiếp tục kiến nghị Hội đồng nhân dân tỉnh một số nội dung sau:</w:t>
      </w:r>
    </w:p>
    <w:p w:rsidR="00DF4858" w:rsidRDefault="00DF4858" w:rsidP="00222D34">
      <w:pPr>
        <w:spacing w:after="80"/>
        <w:ind w:firstLine="720"/>
        <w:jc w:val="both"/>
      </w:pPr>
      <w:r>
        <w:lastRenderedPageBreak/>
        <w:t>1. Tiếp tục quan tâm chỉ đạo, tăng cường giám sát hoạt động của các cơ quan tư pháp trong điều tra, truy tố, xét xử, thi hành án; tạm giữ, tạm giam; giải quyết khiếu nại, tố cáo để nâng cao chất lượng, hiệu quả hoạt động của các cơ quan tư pháp.</w:t>
      </w:r>
    </w:p>
    <w:p w:rsidR="00DF4858" w:rsidRDefault="00DF4858" w:rsidP="00222D34">
      <w:pPr>
        <w:spacing w:after="80"/>
        <w:ind w:firstLine="720"/>
        <w:jc w:val="both"/>
      </w:pPr>
      <w:r>
        <w:t>2. Tăng cường kiểm tra</w:t>
      </w:r>
      <w:r w:rsidR="0017054D">
        <w:t>,</w:t>
      </w:r>
      <w:r>
        <w:t xml:space="preserve"> giám sát</w:t>
      </w:r>
      <w:r w:rsidR="0017054D">
        <w:t xml:space="preserve"> chính quyền cơ sở, các ngành trong việc thực thi pháp luật, các nghị quyết của HĐND, tr</w:t>
      </w:r>
      <w:r w:rsidR="00C76EF1">
        <w:t>ọ</w:t>
      </w:r>
      <w:r w:rsidR="0017054D">
        <w:t>ng tâm là việc thực thi pháp luật trong quản lý kinh tế; chỉ đạo chính quyền các cấp tăng cường hơn nữa công tác tuyên truyền pháp luật, công tác hòa giải ở cơ sở; nâng cao trách nhiệm của các cơ quan hành chính trong việc giải quyết các khiếu nại hành chính, các khiếu kiện về đất đai, đền bù giải phóng mặt bằng… nhằm hạn chế đến mức thấp nhất việc khiếu kiện vượt cấp, kéo dài, gây bức xúc trong nhân dân.</w:t>
      </w:r>
    </w:p>
    <w:p w:rsidR="0017054D" w:rsidRDefault="0017054D" w:rsidP="00222D34">
      <w:pPr>
        <w:spacing w:after="80"/>
        <w:ind w:firstLine="720"/>
        <w:jc w:val="both"/>
      </w:pPr>
      <w:r>
        <w:t>3. Tăng cường công tác giám sát và tạo cơ chế quan tâm hỗ trợ cơ quan tư pháp về kinh phí, cơ sở vật chất để thực hiện Chiến lược cải cách tư pháp của Đảng</w:t>
      </w:r>
      <w:r w:rsidR="00C76EF1">
        <w:t xml:space="preserve"> và phục vụ tốt hơn nhiệm vụ chính trị của địa phương.</w:t>
      </w:r>
    </w:p>
    <w:p w:rsidR="00DF4858" w:rsidRPr="0017054D" w:rsidRDefault="0017054D" w:rsidP="00222D34">
      <w:pPr>
        <w:spacing w:after="80"/>
        <w:ind w:firstLine="720"/>
        <w:jc w:val="both"/>
        <w:rPr>
          <w:b/>
        </w:rPr>
      </w:pPr>
      <w:r w:rsidRPr="0017054D">
        <w:rPr>
          <w:b/>
        </w:rPr>
        <w:t xml:space="preserve">V. NHIỆM VỤ TRỌNG TÂM </w:t>
      </w:r>
      <w:r>
        <w:rPr>
          <w:b/>
        </w:rPr>
        <w:t xml:space="preserve">CÔNG TÁC </w:t>
      </w:r>
      <w:r w:rsidRPr="0017054D">
        <w:rPr>
          <w:b/>
        </w:rPr>
        <w:t>GIAI ĐOẠN 2021 - 2026</w:t>
      </w:r>
    </w:p>
    <w:p w:rsidR="00217642" w:rsidRDefault="0017054D" w:rsidP="00222D34">
      <w:pPr>
        <w:spacing w:after="80"/>
        <w:ind w:firstLine="720"/>
        <w:jc w:val="both"/>
      </w:pPr>
      <w:r>
        <w:t xml:space="preserve">1. Tiếp tục triển khai thực hiện nghiêm túc các </w:t>
      </w:r>
      <w:r w:rsidR="00217642">
        <w:t xml:space="preserve">Nghị quyết của Đảng, Quốc hội, VKSND tối cao, của Tỉnh ủy, HĐND tỉnh về nhiệm vụ công tác đối với ngành Kiểm sát nhân dân. </w:t>
      </w:r>
    </w:p>
    <w:p w:rsidR="0017054D" w:rsidRDefault="00217642" w:rsidP="00222D34">
      <w:pPr>
        <w:spacing w:after="80"/>
        <w:ind w:firstLine="720"/>
        <w:jc w:val="both"/>
      </w:pPr>
      <w:r>
        <w:t>2. Tăng cường hơn nữa việc phối hợp thực hiện các đạo luật có liên quan trực tiếp đến quyền con người, quyền công dân như: Bộ luật hình sự, Bộ luật Tố tụng hình sự, Bộ luật dân sự, tố tụng dân sự…</w:t>
      </w:r>
    </w:p>
    <w:p w:rsidR="00217642" w:rsidRDefault="00217642" w:rsidP="00222D34">
      <w:pPr>
        <w:spacing w:after="80"/>
        <w:ind w:firstLine="720"/>
        <w:jc w:val="both"/>
      </w:pPr>
      <w:r>
        <w:t>Phối hợp triển khai thực hiện tốt công tác tuyên truyền</w:t>
      </w:r>
      <w:r w:rsidR="00737C1F">
        <w:t xml:space="preserve">, đảm bảo an ninh, trật tự phục vụ tốt cho cuộc </w:t>
      </w:r>
      <w:r>
        <w:t>bầu cử Đại biểu Quốc hội, đại biểu HĐND các cấp nhiệm kỳ 2021 – 2026.</w:t>
      </w:r>
    </w:p>
    <w:p w:rsidR="006C0802" w:rsidRDefault="006C0802" w:rsidP="00222D34">
      <w:pPr>
        <w:spacing w:after="80"/>
        <w:ind w:firstLine="720"/>
        <w:jc w:val="both"/>
      </w:pPr>
      <w:r>
        <w:t xml:space="preserve">3. Tiếp tục thực hiện tốt công tác thực hành quyền công tố, kiểm sát hoạt động tư pháp, phấn đấu thực hiện đạt và vượt các chỉ tiêu nghiệp vụ </w:t>
      </w:r>
      <w:r w:rsidR="00737C1F">
        <w:t>mà</w:t>
      </w:r>
      <w:r>
        <w:t xml:space="preserve"> Quốc hội, Ngành giao trên từng lĩnh vực công tác, đặc biệt là Chỉ thị của Viện trưởng VKSND tối cao về tăng cường các biện pháp phòng, chống oan, sai trong hoạt động tố tụng hình sự, không để xảy ra trường hợp nào oan, sai phải bồi thường thiệt hại cho người bị oan, sai.</w:t>
      </w:r>
    </w:p>
    <w:p w:rsidR="006C0802" w:rsidRDefault="006C0802" w:rsidP="00222D34">
      <w:pPr>
        <w:spacing w:after="80"/>
        <w:ind w:firstLine="720"/>
        <w:jc w:val="both"/>
      </w:pPr>
      <w:r>
        <w:t>4. Phối hợp chặt chẽ với các cơ quan tư pháp trong công tác đấu tranh phòng, chống vi phạm, tội phạm bảo đảm giữ vững an ninh, chính trị, trật tự xã hội trên địa bàn; tập trung giải quyết tốt các vụ, việc đơn khiếu nại, tố cáo phức tạp, kéo dài bảo đảm đúng quy định của pháp luật, bảo vệ quyền, lợi ích hợp pháp của Nhà nước, tập thể, tổ chức và mọi công dân.</w:t>
      </w:r>
    </w:p>
    <w:p w:rsidR="006C0802" w:rsidRPr="0017054D" w:rsidRDefault="006C0802" w:rsidP="00222D34">
      <w:pPr>
        <w:spacing w:after="80"/>
        <w:ind w:firstLine="720"/>
        <w:jc w:val="both"/>
      </w:pPr>
      <w:r>
        <w:t xml:space="preserve">5. Đẩy mạnh cải cách hành chính tư pháp, cải cách chế độ công vụ, công chức; tăng cường hơn nữa trách nhiệm của người đứng đầu; chủ động, tích cực nâng cao hiệu quả công tác đào tạo, bồi dưỡng lý luận </w:t>
      </w:r>
      <w:r w:rsidR="005C0105">
        <w:t xml:space="preserve">chính trị, chuyên môn nghiệp vụ, </w:t>
      </w:r>
      <w:r>
        <w:t>nâng cao ý thức trách nhiệm và đạo đức nghề nghiệp</w:t>
      </w:r>
      <w:r w:rsidR="005C0105">
        <w:t xml:space="preserve"> của đội ngũ cán bộ, Kiểm sát viên đáp ứng yêu cầu nhiệm vụ trong tình hình mới.</w:t>
      </w:r>
    </w:p>
    <w:p w:rsidR="005C0105" w:rsidRDefault="006523D4" w:rsidP="00222D34">
      <w:pPr>
        <w:spacing w:after="80"/>
        <w:ind w:firstLine="720"/>
        <w:jc w:val="both"/>
        <w:rPr>
          <w:lang w:val="nl-NL"/>
        </w:rPr>
      </w:pPr>
      <w:r w:rsidRPr="00076584">
        <w:rPr>
          <w:lang w:val="nl-NL"/>
        </w:rPr>
        <w:lastRenderedPageBreak/>
        <w:t xml:space="preserve">Trên đây là báo cáo </w:t>
      </w:r>
      <w:r w:rsidR="005C0105">
        <w:rPr>
          <w:lang w:val="nl-NL"/>
        </w:rPr>
        <w:t>của Viện trưởng Viện kiểm sát nhân dân tỉnh Điện Biên về c</w:t>
      </w:r>
      <w:r w:rsidR="00C76EF1">
        <w:rPr>
          <w:lang w:val="nl-NL"/>
        </w:rPr>
        <w:t>ông</w:t>
      </w:r>
      <w:r w:rsidR="005C0105">
        <w:rPr>
          <w:lang w:val="nl-NL"/>
        </w:rPr>
        <w:t xml:space="preserve"> tác bảo vệ pháp luật và kết quả công tác của ngành KSND tỉnh Điện Biên từ năm 2016 đến 2020, kính trình Hội đồng nhân dân tỉnh./.</w:t>
      </w:r>
    </w:p>
    <w:p w:rsidR="006523D4" w:rsidRPr="00076584" w:rsidRDefault="006523D4" w:rsidP="00222D34">
      <w:pPr>
        <w:spacing w:after="80"/>
        <w:ind w:firstLine="720"/>
        <w:jc w:val="both"/>
        <w:rPr>
          <w:lang w:val="nl-NL"/>
        </w:rPr>
      </w:pPr>
      <w:r w:rsidRPr="00076584">
        <w:rPr>
          <w:lang w:val="nl-NL"/>
        </w:rPr>
        <w:t>Xin trân trọng cảm ơn !</w:t>
      </w:r>
    </w:p>
    <w:p w:rsidR="00525C8F" w:rsidRPr="00076584" w:rsidRDefault="007C053C" w:rsidP="007C053C">
      <w:pPr>
        <w:spacing w:before="120"/>
        <w:jc w:val="both"/>
        <w:rPr>
          <w:sz w:val="12"/>
          <w:lang w:val="nl-NL"/>
        </w:rPr>
      </w:pPr>
      <w:r w:rsidRPr="00076584">
        <w:rPr>
          <w:lang w:val="nl-NL"/>
        </w:rPr>
        <w:tab/>
      </w:r>
    </w:p>
    <w:tbl>
      <w:tblPr>
        <w:tblW w:w="9072" w:type="dxa"/>
        <w:tblInd w:w="108" w:type="dxa"/>
        <w:tblLook w:val="01E0" w:firstRow="1" w:lastRow="1" w:firstColumn="1" w:lastColumn="1" w:noHBand="0" w:noVBand="0"/>
      </w:tblPr>
      <w:tblGrid>
        <w:gridCol w:w="3102"/>
        <w:gridCol w:w="1434"/>
        <w:gridCol w:w="4536"/>
      </w:tblGrid>
      <w:tr w:rsidR="00076584" w:rsidRPr="00076584" w:rsidTr="00B07CDA">
        <w:trPr>
          <w:trHeight w:val="1137"/>
        </w:trPr>
        <w:tc>
          <w:tcPr>
            <w:tcW w:w="3102" w:type="dxa"/>
            <w:shd w:val="clear" w:color="auto" w:fill="auto"/>
          </w:tcPr>
          <w:p w:rsidR="00525C8F" w:rsidRPr="00076584" w:rsidRDefault="00525C8F" w:rsidP="00422902">
            <w:pPr>
              <w:rPr>
                <w:b/>
                <w:i/>
                <w:sz w:val="26"/>
                <w:szCs w:val="24"/>
                <w:lang w:val="nl-NL"/>
              </w:rPr>
            </w:pPr>
            <w:r w:rsidRPr="00076584">
              <w:rPr>
                <w:b/>
                <w:i/>
                <w:sz w:val="24"/>
                <w:lang w:val="nl-NL"/>
              </w:rPr>
              <w:t>Nơi nhận:</w:t>
            </w:r>
          </w:p>
          <w:p w:rsidR="00525C8F" w:rsidRPr="00076584" w:rsidRDefault="00525C8F" w:rsidP="00422902">
            <w:pPr>
              <w:rPr>
                <w:sz w:val="22"/>
                <w:lang w:val="nl-NL"/>
              </w:rPr>
            </w:pPr>
            <w:r w:rsidRPr="00076584">
              <w:rPr>
                <w:sz w:val="22"/>
                <w:lang w:val="nl-NL"/>
              </w:rPr>
              <w:t>- TT. HĐND tỉnh;</w:t>
            </w:r>
          </w:p>
          <w:p w:rsidR="002322BA" w:rsidRPr="00076584" w:rsidRDefault="002322BA" w:rsidP="00422902">
            <w:pPr>
              <w:rPr>
                <w:sz w:val="22"/>
              </w:rPr>
            </w:pPr>
            <w:r w:rsidRPr="00076584">
              <w:rPr>
                <w:sz w:val="22"/>
              </w:rPr>
              <w:t>- Ban Pháp chế HĐND tỉnh;</w:t>
            </w:r>
          </w:p>
          <w:p w:rsidR="00525C8F" w:rsidRPr="00076584" w:rsidRDefault="00525C8F" w:rsidP="00422902">
            <w:pPr>
              <w:rPr>
                <w:sz w:val="22"/>
              </w:rPr>
            </w:pPr>
            <w:r w:rsidRPr="00076584">
              <w:rPr>
                <w:sz w:val="22"/>
              </w:rPr>
              <w:t>- VP. HĐND tỉnh;</w:t>
            </w:r>
          </w:p>
          <w:p w:rsidR="00525C8F" w:rsidRPr="00076584" w:rsidRDefault="00525C8F" w:rsidP="00422902">
            <w:pPr>
              <w:rPr>
                <w:sz w:val="22"/>
              </w:rPr>
            </w:pPr>
            <w:r w:rsidRPr="00076584">
              <w:rPr>
                <w:sz w:val="22"/>
              </w:rPr>
              <w:t>- Lãnh đạo Viện;</w:t>
            </w:r>
          </w:p>
          <w:p w:rsidR="00525C8F" w:rsidRPr="00076584" w:rsidRDefault="00525C8F" w:rsidP="00422902">
            <w:pPr>
              <w:rPr>
                <w:sz w:val="24"/>
                <w:szCs w:val="24"/>
              </w:rPr>
            </w:pPr>
            <w:r w:rsidRPr="00076584">
              <w:rPr>
                <w:sz w:val="22"/>
              </w:rPr>
              <w:t>- Lưu VT, TH.</w:t>
            </w:r>
          </w:p>
        </w:tc>
        <w:tc>
          <w:tcPr>
            <w:tcW w:w="1434" w:type="dxa"/>
            <w:shd w:val="clear" w:color="auto" w:fill="auto"/>
          </w:tcPr>
          <w:p w:rsidR="00525C8F" w:rsidRPr="00076584" w:rsidRDefault="00525C8F" w:rsidP="00422902">
            <w:pPr>
              <w:rPr>
                <w:sz w:val="24"/>
                <w:szCs w:val="24"/>
              </w:rPr>
            </w:pPr>
          </w:p>
        </w:tc>
        <w:tc>
          <w:tcPr>
            <w:tcW w:w="4536" w:type="dxa"/>
            <w:shd w:val="clear" w:color="auto" w:fill="auto"/>
          </w:tcPr>
          <w:p w:rsidR="00525C8F" w:rsidRPr="00076584" w:rsidRDefault="00525C8F" w:rsidP="00422902">
            <w:pPr>
              <w:jc w:val="center"/>
              <w:rPr>
                <w:b/>
                <w:sz w:val="26"/>
              </w:rPr>
            </w:pPr>
            <w:r w:rsidRPr="00076584">
              <w:rPr>
                <w:b/>
                <w:sz w:val="26"/>
              </w:rPr>
              <w:t>VIỆN TRƯỞNG</w:t>
            </w:r>
          </w:p>
          <w:p w:rsidR="003714E5" w:rsidRPr="00076584" w:rsidRDefault="003714E5" w:rsidP="00282F69">
            <w:pPr>
              <w:jc w:val="center"/>
              <w:rPr>
                <w:b/>
                <w:sz w:val="26"/>
              </w:rPr>
            </w:pPr>
          </w:p>
          <w:p w:rsidR="003714E5" w:rsidRPr="00076584" w:rsidRDefault="003714E5" w:rsidP="00282F69">
            <w:pPr>
              <w:jc w:val="center"/>
              <w:rPr>
                <w:b/>
                <w:sz w:val="26"/>
              </w:rPr>
            </w:pPr>
          </w:p>
          <w:p w:rsidR="006E5CDB" w:rsidRPr="00076584" w:rsidRDefault="006E5CDB" w:rsidP="006E5CDB">
            <w:pPr>
              <w:rPr>
                <w:b/>
                <w:sz w:val="26"/>
              </w:rPr>
            </w:pPr>
          </w:p>
          <w:p w:rsidR="003A6B3D" w:rsidRDefault="003A6B3D" w:rsidP="006E5CDB">
            <w:pPr>
              <w:rPr>
                <w:b/>
                <w:sz w:val="26"/>
              </w:rPr>
            </w:pPr>
          </w:p>
          <w:p w:rsidR="009E632E" w:rsidRPr="00076584" w:rsidRDefault="009E632E" w:rsidP="006E5CDB">
            <w:pPr>
              <w:rPr>
                <w:b/>
                <w:sz w:val="26"/>
              </w:rPr>
            </w:pPr>
          </w:p>
          <w:p w:rsidR="0075219D" w:rsidRPr="00076584" w:rsidRDefault="0075219D" w:rsidP="00413529">
            <w:pPr>
              <w:rPr>
                <w:b/>
                <w:sz w:val="26"/>
              </w:rPr>
            </w:pPr>
          </w:p>
          <w:p w:rsidR="003714E5" w:rsidRPr="00076584" w:rsidRDefault="0075219D" w:rsidP="0075219D">
            <w:pPr>
              <w:rPr>
                <w:b/>
              </w:rPr>
            </w:pPr>
            <w:r w:rsidRPr="00076584">
              <w:rPr>
                <w:b/>
              </w:rPr>
              <w:t xml:space="preserve">                      </w:t>
            </w:r>
            <w:r w:rsidR="001435F2" w:rsidRPr="00076584">
              <w:rPr>
                <w:b/>
              </w:rPr>
              <w:t>Phan Văn Kỷ</w:t>
            </w:r>
          </w:p>
        </w:tc>
      </w:tr>
    </w:tbl>
    <w:p w:rsidR="00422902" w:rsidRPr="00076584" w:rsidRDefault="00422902"/>
    <w:sectPr w:rsidR="00422902" w:rsidRPr="00076584" w:rsidSect="007D384B">
      <w:headerReference w:type="default" r:id="rId9"/>
      <w:footerReference w:type="even" r:id="rId10"/>
      <w:footerReference w:type="default" r:id="rId11"/>
      <w:headerReference w:type="first" r:id="rId12"/>
      <w:pgSz w:w="11907" w:h="16840" w:code="9"/>
      <w:pgMar w:top="1134" w:right="992" w:bottom="1134" w:left="156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D83" w:rsidRDefault="00EC0D83">
      <w:r>
        <w:separator/>
      </w:r>
    </w:p>
  </w:endnote>
  <w:endnote w:type="continuationSeparator" w:id="0">
    <w:p w:rsidR="00EC0D83" w:rsidRDefault="00EC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7E" w:rsidRDefault="00B6047E" w:rsidP="004229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047E" w:rsidRDefault="00B6047E" w:rsidP="004229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7E" w:rsidRDefault="00B6047E" w:rsidP="0042290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D83" w:rsidRDefault="00EC0D83">
      <w:r>
        <w:separator/>
      </w:r>
    </w:p>
  </w:footnote>
  <w:footnote w:type="continuationSeparator" w:id="0">
    <w:p w:rsidR="00EC0D83" w:rsidRDefault="00EC0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486374"/>
      <w:docPartObj>
        <w:docPartGallery w:val="Page Numbers (Top of Page)"/>
        <w:docPartUnique/>
      </w:docPartObj>
    </w:sdtPr>
    <w:sdtEndPr>
      <w:rPr>
        <w:noProof/>
      </w:rPr>
    </w:sdtEndPr>
    <w:sdtContent>
      <w:p w:rsidR="006054DE" w:rsidRDefault="006054DE">
        <w:pPr>
          <w:pStyle w:val="Header"/>
          <w:jc w:val="center"/>
        </w:pPr>
        <w:r>
          <w:fldChar w:fldCharType="begin"/>
        </w:r>
        <w:r>
          <w:instrText xml:space="preserve"> PAGE   \* MERGEFORMAT </w:instrText>
        </w:r>
        <w:r>
          <w:fldChar w:fldCharType="separate"/>
        </w:r>
        <w:r w:rsidR="0066184C">
          <w:rPr>
            <w:noProof/>
          </w:rPr>
          <w:t>10</w:t>
        </w:r>
        <w:r>
          <w:rPr>
            <w:noProof/>
          </w:rPr>
          <w:fldChar w:fldCharType="end"/>
        </w:r>
      </w:p>
    </w:sdtContent>
  </w:sdt>
  <w:p w:rsidR="006054DE" w:rsidRDefault="00605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DE" w:rsidRDefault="006054DE">
    <w:pPr>
      <w:pStyle w:val="Header"/>
      <w:jc w:val="center"/>
    </w:pPr>
  </w:p>
  <w:p w:rsidR="006054DE" w:rsidRDefault="00605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16FB9"/>
    <w:multiLevelType w:val="hybridMultilevel"/>
    <w:tmpl w:val="419A0206"/>
    <w:lvl w:ilvl="0" w:tplc="48FEA152">
      <w:start w:val="1"/>
      <w:numFmt w:val="bullet"/>
      <w:lvlText w:val=""/>
      <w:lvlJc w:val="left"/>
      <w:pPr>
        <w:ind w:left="1170" w:hanging="360"/>
      </w:pPr>
      <w:rPr>
        <w:rFonts w:ascii="Symbol" w:eastAsia="Times New Roman"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16101CDC"/>
    <w:multiLevelType w:val="hybridMultilevel"/>
    <w:tmpl w:val="10DC3DCC"/>
    <w:lvl w:ilvl="0" w:tplc="85CA07D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39907EBB"/>
    <w:multiLevelType w:val="hybridMultilevel"/>
    <w:tmpl w:val="4268FDD2"/>
    <w:lvl w:ilvl="0" w:tplc="CEA2DA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6750EC"/>
    <w:multiLevelType w:val="hybridMultilevel"/>
    <w:tmpl w:val="F2649752"/>
    <w:lvl w:ilvl="0" w:tplc="ECE46F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CE5CE3"/>
    <w:multiLevelType w:val="hybridMultilevel"/>
    <w:tmpl w:val="9024350A"/>
    <w:lvl w:ilvl="0" w:tplc="15BC15E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6EC67F0"/>
    <w:multiLevelType w:val="hybridMultilevel"/>
    <w:tmpl w:val="2B9C7EB0"/>
    <w:lvl w:ilvl="0" w:tplc="898C391A">
      <w:start w:val="1"/>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5B0C36F4"/>
    <w:multiLevelType w:val="hybridMultilevel"/>
    <w:tmpl w:val="943EAA0E"/>
    <w:lvl w:ilvl="0" w:tplc="37481E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B02C6B"/>
    <w:multiLevelType w:val="hybridMultilevel"/>
    <w:tmpl w:val="39DCF6FE"/>
    <w:lvl w:ilvl="0" w:tplc="05EA234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72BD06C9"/>
    <w:multiLevelType w:val="hybridMultilevel"/>
    <w:tmpl w:val="EE7492B4"/>
    <w:lvl w:ilvl="0" w:tplc="9ECCA97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76240236"/>
    <w:multiLevelType w:val="hybridMultilevel"/>
    <w:tmpl w:val="0400EDD6"/>
    <w:lvl w:ilvl="0" w:tplc="EB34CB2C">
      <w:start w:val="2"/>
      <w:numFmt w:val="bullet"/>
      <w:lvlText w:val=""/>
      <w:lvlJc w:val="left"/>
      <w:pPr>
        <w:ind w:left="1080" w:hanging="360"/>
      </w:pPr>
      <w:rPr>
        <w:rFonts w:ascii="Symbol" w:eastAsia="Times New Roman" w:hAnsi="Symbol"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0"/>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2A5"/>
    <w:rsid w:val="00011DF6"/>
    <w:rsid w:val="0001309F"/>
    <w:rsid w:val="00013909"/>
    <w:rsid w:val="000201CE"/>
    <w:rsid w:val="00020BFA"/>
    <w:rsid w:val="00020F30"/>
    <w:rsid w:val="00021ED1"/>
    <w:rsid w:val="000221D2"/>
    <w:rsid w:val="00025417"/>
    <w:rsid w:val="00025F69"/>
    <w:rsid w:val="000264D7"/>
    <w:rsid w:val="00036DC7"/>
    <w:rsid w:val="000377B5"/>
    <w:rsid w:val="000415D7"/>
    <w:rsid w:val="00041947"/>
    <w:rsid w:val="00052207"/>
    <w:rsid w:val="00053784"/>
    <w:rsid w:val="00057E6E"/>
    <w:rsid w:val="0006262F"/>
    <w:rsid w:val="00062C56"/>
    <w:rsid w:val="0006366B"/>
    <w:rsid w:val="0006650E"/>
    <w:rsid w:val="0007007E"/>
    <w:rsid w:val="00070444"/>
    <w:rsid w:val="00070FB3"/>
    <w:rsid w:val="00076584"/>
    <w:rsid w:val="000802D7"/>
    <w:rsid w:val="00083B06"/>
    <w:rsid w:val="000845F5"/>
    <w:rsid w:val="00092F40"/>
    <w:rsid w:val="00093E77"/>
    <w:rsid w:val="00096553"/>
    <w:rsid w:val="000A364E"/>
    <w:rsid w:val="000A3DEA"/>
    <w:rsid w:val="000A4935"/>
    <w:rsid w:val="000B1958"/>
    <w:rsid w:val="000C09C5"/>
    <w:rsid w:val="000C23C4"/>
    <w:rsid w:val="000C5F7E"/>
    <w:rsid w:val="000D2993"/>
    <w:rsid w:val="000E196E"/>
    <w:rsid w:val="000E2648"/>
    <w:rsid w:val="000E7185"/>
    <w:rsid w:val="000F0028"/>
    <w:rsid w:val="000F63D6"/>
    <w:rsid w:val="000F743D"/>
    <w:rsid w:val="000F7E88"/>
    <w:rsid w:val="001072A5"/>
    <w:rsid w:val="001078B8"/>
    <w:rsid w:val="001104D5"/>
    <w:rsid w:val="001143D2"/>
    <w:rsid w:val="001146C3"/>
    <w:rsid w:val="00114ACC"/>
    <w:rsid w:val="001161FB"/>
    <w:rsid w:val="001206E5"/>
    <w:rsid w:val="00120F36"/>
    <w:rsid w:val="00121EEE"/>
    <w:rsid w:val="00124D46"/>
    <w:rsid w:val="00141F3F"/>
    <w:rsid w:val="001435F2"/>
    <w:rsid w:val="0014385B"/>
    <w:rsid w:val="0014760B"/>
    <w:rsid w:val="00151CAB"/>
    <w:rsid w:val="00155A9A"/>
    <w:rsid w:val="00157E79"/>
    <w:rsid w:val="0017054D"/>
    <w:rsid w:val="00170CCF"/>
    <w:rsid w:val="00173BEF"/>
    <w:rsid w:val="00174DE9"/>
    <w:rsid w:val="00176086"/>
    <w:rsid w:val="001763BE"/>
    <w:rsid w:val="00183F5B"/>
    <w:rsid w:val="00190449"/>
    <w:rsid w:val="00193288"/>
    <w:rsid w:val="001A0674"/>
    <w:rsid w:val="001A0810"/>
    <w:rsid w:val="001A64C5"/>
    <w:rsid w:val="001B0CB8"/>
    <w:rsid w:val="001B2938"/>
    <w:rsid w:val="001B44BE"/>
    <w:rsid w:val="001B5005"/>
    <w:rsid w:val="001B65EE"/>
    <w:rsid w:val="001B691A"/>
    <w:rsid w:val="001B6A54"/>
    <w:rsid w:val="001B6FC5"/>
    <w:rsid w:val="001C5802"/>
    <w:rsid w:val="001C7CAE"/>
    <w:rsid w:val="001D6555"/>
    <w:rsid w:val="001E03BB"/>
    <w:rsid w:val="001E03BD"/>
    <w:rsid w:val="001E03CE"/>
    <w:rsid w:val="001E0C55"/>
    <w:rsid w:val="001E424A"/>
    <w:rsid w:val="001E49FC"/>
    <w:rsid w:val="001E521C"/>
    <w:rsid w:val="001E671F"/>
    <w:rsid w:val="001F04CC"/>
    <w:rsid w:val="001F0A58"/>
    <w:rsid w:val="001F1024"/>
    <w:rsid w:val="001F2691"/>
    <w:rsid w:val="001F4950"/>
    <w:rsid w:val="00200926"/>
    <w:rsid w:val="00200C57"/>
    <w:rsid w:val="00204C4B"/>
    <w:rsid w:val="00205BF3"/>
    <w:rsid w:val="00206F38"/>
    <w:rsid w:val="002078AF"/>
    <w:rsid w:val="00207AC2"/>
    <w:rsid w:val="002107CB"/>
    <w:rsid w:val="00211692"/>
    <w:rsid w:val="00215041"/>
    <w:rsid w:val="00215B81"/>
    <w:rsid w:val="002167E3"/>
    <w:rsid w:val="00217642"/>
    <w:rsid w:val="002203E3"/>
    <w:rsid w:val="00221E60"/>
    <w:rsid w:val="00222D34"/>
    <w:rsid w:val="002247F1"/>
    <w:rsid w:val="002273B5"/>
    <w:rsid w:val="002322BA"/>
    <w:rsid w:val="002339D2"/>
    <w:rsid w:val="00240C00"/>
    <w:rsid w:val="00241619"/>
    <w:rsid w:val="00242CD1"/>
    <w:rsid w:val="0025036F"/>
    <w:rsid w:val="00257B98"/>
    <w:rsid w:val="00261BA9"/>
    <w:rsid w:val="00265E11"/>
    <w:rsid w:val="002667DD"/>
    <w:rsid w:val="00270345"/>
    <w:rsid w:val="0027294E"/>
    <w:rsid w:val="00273FE4"/>
    <w:rsid w:val="00274F5D"/>
    <w:rsid w:val="002777B6"/>
    <w:rsid w:val="00280350"/>
    <w:rsid w:val="00281A86"/>
    <w:rsid w:val="00282F69"/>
    <w:rsid w:val="002835E7"/>
    <w:rsid w:val="00284D15"/>
    <w:rsid w:val="002862A5"/>
    <w:rsid w:val="002878EF"/>
    <w:rsid w:val="00297216"/>
    <w:rsid w:val="002A00CE"/>
    <w:rsid w:val="002A177F"/>
    <w:rsid w:val="002B2785"/>
    <w:rsid w:val="002B3118"/>
    <w:rsid w:val="002B6AC6"/>
    <w:rsid w:val="002C0739"/>
    <w:rsid w:val="002C2859"/>
    <w:rsid w:val="002C4033"/>
    <w:rsid w:val="002C4651"/>
    <w:rsid w:val="002C5057"/>
    <w:rsid w:val="002C753F"/>
    <w:rsid w:val="002D07A6"/>
    <w:rsid w:val="002D281B"/>
    <w:rsid w:val="002D34AB"/>
    <w:rsid w:val="002D3FC9"/>
    <w:rsid w:val="002E071D"/>
    <w:rsid w:val="002E69E0"/>
    <w:rsid w:val="002E718B"/>
    <w:rsid w:val="002F459F"/>
    <w:rsid w:val="002F6538"/>
    <w:rsid w:val="00300197"/>
    <w:rsid w:val="00303A59"/>
    <w:rsid w:val="00305AC0"/>
    <w:rsid w:val="00311750"/>
    <w:rsid w:val="00316E4C"/>
    <w:rsid w:val="00316F83"/>
    <w:rsid w:val="00326C72"/>
    <w:rsid w:val="00327923"/>
    <w:rsid w:val="00330887"/>
    <w:rsid w:val="00332013"/>
    <w:rsid w:val="003361D9"/>
    <w:rsid w:val="003428FC"/>
    <w:rsid w:val="00343571"/>
    <w:rsid w:val="00346A38"/>
    <w:rsid w:val="00350F2C"/>
    <w:rsid w:val="00356A3D"/>
    <w:rsid w:val="00356D46"/>
    <w:rsid w:val="00357D0B"/>
    <w:rsid w:val="00360648"/>
    <w:rsid w:val="0036535C"/>
    <w:rsid w:val="003714E5"/>
    <w:rsid w:val="0037233C"/>
    <w:rsid w:val="00373316"/>
    <w:rsid w:val="00373B62"/>
    <w:rsid w:val="00380759"/>
    <w:rsid w:val="003841D9"/>
    <w:rsid w:val="003851AF"/>
    <w:rsid w:val="0038555C"/>
    <w:rsid w:val="003855C0"/>
    <w:rsid w:val="00386895"/>
    <w:rsid w:val="00391990"/>
    <w:rsid w:val="00394A04"/>
    <w:rsid w:val="00395533"/>
    <w:rsid w:val="00397E36"/>
    <w:rsid w:val="003A33B7"/>
    <w:rsid w:val="003A6B3D"/>
    <w:rsid w:val="003A72DA"/>
    <w:rsid w:val="003A741D"/>
    <w:rsid w:val="003B200A"/>
    <w:rsid w:val="003B5647"/>
    <w:rsid w:val="003B64DA"/>
    <w:rsid w:val="003B7888"/>
    <w:rsid w:val="003C470A"/>
    <w:rsid w:val="003C4EAA"/>
    <w:rsid w:val="003C6B0D"/>
    <w:rsid w:val="003C7D7B"/>
    <w:rsid w:val="003D1A02"/>
    <w:rsid w:val="003D2D94"/>
    <w:rsid w:val="003D4218"/>
    <w:rsid w:val="003D43BF"/>
    <w:rsid w:val="003D44A5"/>
    <w:rsid w:val="003D4905"/>
    <w:rsid w:val="003D5E65"/>
    <w:rsid w:val="003E06A4"/>
    <w:rsid w:val="003E172B"/>
    <w:rsid w:val="003F2A40"/>
    <w:rsid w:val="003F58D7"/>
    <w:rsid w:val="00400A5D"/>
    <w:rsid w:val="004012BF"/>
    <w:rsid w:val="004052A2"/>
    <w:rsid w:val="004132A4"/>
    <w:rsid w:val="00413529"/>
    <w:rsid w:val="00414E76"/>
    <w:rsid w:val="004150B8"/>
    <w:rsid w:val="0041571A"/>
    <w:rsid w:val="00416A05"/>
    <w:rsid w:val="004218F4"/>
    <w:rsid w:val="00421A41"/>
    <w:rsid w:val="00422902"/>
    <w:rsid w:val="00423EF1"/>
    <w:rsid w:val="00426710"/>
    <w:rsid w:val="00426F0A"/>
    <w:rsid w:val="00427939"/>
    <w:rsid w:val="0043207F"/>
    <w:rsid w:val="004337DC"/>
    <w:rsid w:val="00434773"/>
    <w:rsid w:val="00434896"/>
    <w:rsid w:val="00435011"/>
    <w:rsid w:val="004405BA"/>
    <w:rsid w:val="00441D9A"/>
    <w:rsid w:val="004500EE"/>
    <w:rsid w:val="0045191B"/>
    <w:rsid w:val="004523CF"/>
    <w:rsid w:val="00452401"/>
    <w:rsid w:val="00452E11"/>
    <w:rsid w:val="004533E5"/>
    <w:rsid w:val="00453D18"/>
    <w:rsid w:val="004541DB"/>
    <w:rsid w:val="004610F7"/>
    <w:rsid w:val="0046431C"/>
    <w:rsid w:val="00466E6E"/>
    <w:rsid w:val="004707B9"/>
    <w:rsid w:val="00471A57"/>
    <w:rsid w:val="004727F1"/>
    <w:rsid w:val="0048513F"/>
    <w:rsid w:val="00486DAD"/>
    <w:rsid w:val="00486EC9"/>
    <w:rsid w:val="00487C65"/>
    <w:rsid w:val="004902E1"/>
    <w:rsid w:val="00490785"/>
    <w:rsid w:val="00496191"/>
    <w:rsid w:val="004A3FEC"/>
    <w:rsid w:val="004B1CBC"/>
    <w:rsid w:val="004B54A9"/>
    <w:rsid w:val="004B5C33"/>
    <w:rsid w:val="004C298C"/>
    <w:rsid w:val="004C3DE5"/>
    <w:rsid w:val="004C6D32"/>
    <w:rsid w:val="004D4C78"/>
    <w:rsid w:val="004D5047"/>
    <w:rsid w:val="004E45D7"/>
    <w:rsid w:val="004E716B"/>
    <w:rsid w:val="004E7850"/>
    <w:rsid w:val="004F087F"/>
    <w:rsid w:val="004F1659"/>
    <w:rsid w:val="004F372C"/>
    <w:rsid w:val="004F5322"/>
    <w:rsid w:val="004F6098"/>
    <w:rsid w:val="005002C8"/>
    <w:rsid w:val="0050763A"/>
    <w:rsid w:val="00525C8F"/>
    <w:rsid w:val="005328CA"/>
    <w:rsid w:val="00533359"/>
    <w:rsid w:val="005362D2"/>
    <w:rsid w:val="0054005F"/>
    <w:rsid w:val="0054025A"/>
    <w:rsid w:val="00550043"/>
    <w:rsid w:val="00550860"/>
    <w:rsid w:val="005512C2"/>
    <w:rsid w:val="0055651E"/>
    <w:rsid w:val="00556C6D"/>
    <w:rsid w:val="005572D7"/>
    <w:rsid w:val="00566BFB"/>
    <w:rsid w:val="00567B90"/>
    <w:rsid w:val="00571523"/>
    <w:rsid w:val="00572236"/>
    <w:rsid w:val="00572C24"/>
    <w:rsid w:val="005745DE"/>
    <w:rsid w:val="005760C4"/>
    <w:rsid w:val="00577209"/>
    <w:rsid w:val="0058251C"/>
    <w:rsid w:val="005836FE"/>
    <w:rsid w:val="005851A3"/>
    <w:rsid w:val="00586623"/>
    <w:rsid w:val="005908FC"/>
    <w:rsid w:val="005965D5"/>
    <w:rsid w:val="005973CB"/>
    <w:rsid w:val="005A01EE"/>
    <w:rsid w:val="005A6565"/>
    <w:rsid w:val="005A6C8D"/>
    <w:rsid w:val="005B095B"/>
    <w:rsid w:val="005B1425"/>
    <w:rsid w:val="005B3D27"/>
    <w:rsid w:val="005B4416"/>
    <w:rsid w:val="005B64F6"/>
    <w:rsid w:val="005C0105"/>
    <w:rsid w:val="005C231E"/>
    <w:rsid w:val="005C2572"/>
    <w:rsid w:val="005D1C4A"/>
    <w:rsid w:val="005D5441"/>
    <w:rsid w:val="005D7C57"/>
    <w:rsid w:val="005E0BDA"/>
    <w:rsid w:val="005E0EC7"/>
    <w:rsid w:val="005E0EF4"/>
    <w:rsid w:val="005E7FDB"/>
    <w:rsid w:val="005F127E"/>
    <w:rsid w:val="005F1A6F"/>
    <w:rsid w:val="005F36BD"/>
    <w:rsid w:val="005F595D"/>
    <w:rsid w:val="005F655D"/>
    <w:rsid w:val="00600937"/>
    <w:rsid w:val="00601920"/>
    <w:rsid w:val="006021CF"/>
    <w:rsid w:val="00604C06"/>
    <w:rsid w:val="006054DE"/>
    <w:rsid w:val="006125D8"/>
    <w:rsid w:val="00614A96"/>
    <w:rsid w:val="00615591"/>
    <w:rsid w:val="00616FE9"/>
    <w:rsid w:val="00621613"/>
    <w:rsid w:val="00621937"/>
    <w:rsid w:val="00621FCF"/>
    <w:rsid w:val="00624EA5"/>
    <w:rsid w:val="006266E6"/>
    <w:rsid w:val="00626B06"/>
    <w:rsid w:val="00633588"/>
    <w:rsid w:val="006350F8"/>
    <w:rsid w:val="00636F1A"/>
    <w:rsid w:val="00646C95"/>
    <w:rsid w:val="0065169B"/>
    <w:rsid w:val="006523D4"/>
    <w:rsid w:val="00654460"/>
    <w:rsid w:val="00656361"/>
    <w:rsid w:val="00660EAF"/>
    <w:rsid w:val="0066184C"/>
    <w:rsid w:val="00664477"/>
    <w:rsid w:val="006710BF"/>
    <w:rsid w:val="006717EE"/>
    <w:rsid w:val="00672858"/>
    <w:rsid w:val="00673305"/>
    <w:rsid w:val="00674884"/>
    <w:rsid w:val="00682046"/>
    <w:rsid w:val="00684BCB"/>
    <w:rsid w:val="00692002"/>
    <w:rsid w:val="0069313F"/>
    <w:rsid w:val="006A0B30"/>
    <w:rsid w:val="006A78A0"/>
    <w:rsid w:val="006A7C29"/>
    <w:rsid w:val="006A7EFE"/>
    <w:rsid w:val="006B0B15"/>
    <w:rsid w:val="006B3B2F"/>
    <w:rsid w:val="006B576A"/>
    <w:rsid w:val="006C0802"/>
    <w:rsid w:val="006C61C0"/>
    <w:rsid w:val="006D4111"/>
    <w:rsid w:val="006E5CDB"/>
    <w:rsid w:val="00705AD0"/>
    <w:rsid w:val="00705FB0"/>
    <w:rsid w:val="0071070A"/>
    <w:rsid w:val="00710AA8"/>
    <w:rsid w:val="00710B5C"/>
    <w:rsid w:val="00713CB9"/>
    <w:rsid w:val="0071411D"/>
    <w:rsid w:val="0071541A"/>
    <w:rsid w:val="00715626"/>
    <w:rsid w:val="00722A02"/>
    <w:rsid w:val="0072340E"/>
    <w:rsid w:val="007304AF"/>
    <w:rsid w:val="007324EE"/>
    <w:rsid w:val="00732624"/>
    <w:rsid w:val="00732ACD"/>
    <w:rsid w:val="00733E20"/>
    <w:rsid w:val="007358D3"/>
    <w:rsid w:val="007365E5"/>
    <w:rsid w:val="0073668C"/>
    <w:rsid w:val="00737977"/>
    <w:rsid w:val="00737C1F"/>
    <w:rsid w:val="0074096B"/>
    <w:rsid w:val="00742E96"/>
    <w:rsid w:val="007463C3"/>
    <w:rsid w:val="0075219D"/>
    <w:rsid w:val="00752887"/>
    <w:rsid w:val="007561F7"/>
    <w:rsid w:val="00760365"/>
    <w:rsid w:val="00762D25"/>
    <w:rsid w:val="0076531A"/>
    <w:rsid w:val="007727B0"/>
    <w:rsid w:val="00775FA4"/>
    <w:rsid w:val="00780E61"/>
    <w:rsid w:val="007827D0"/>
    <w:rsid w:val="007845A7"/>
    <w:rsid w:val="00794212"/>
    <w:rsid w:val="007955E4"/>
    <w:rsid w:val="007A3BE9"/>
    <w:rsid w:val="007A4C09"/>
    <w:rsid w:val="007A6971"/>
    <w:rsid w:val="007A77F8"/>
    <w:rsid w:val="007B102E"/>
    <w:rsid w:val="007B1F82"/>
    <w:rsid w:val="007B2616"/>
    <w:rsid w:val="007B5D10"/>
    <w:rsid w:val="007B6577"/>
    <w:rsid w:val="007C053C"/>
    <w:rsid w:val="007C2D69"/>
    <w:rsid w:val="007D1BA8"/>
    <w:rsid w:val="007D384B"/>
    <w:rsid w:val="007D6190"/>
    <w:rsid w:val="007D7242"/>
    <w:rsid w:val="007E1306"/>
    <w:rsid w:val="007E3847"/>
    <w:rsid w:val="007F2292"/>
    <w:rsid w:val="007F6C22"/>
    <w:rsid w:val="007F6CFB"/>
    <w:rsid w:val="007F6D23"/>
    <w:rsid w:val="007F7AB6"/>
    <w:rsid w:val="00800F3A"/>
    <w:rsid w:val="008010EC"/>
    <w:rsid w:val="00803EAD"/>
    <w:rsid w:val="0080572B"/>
    <w:rsid w:val="00805D05"/>
    <w:rsid w:val="00806872"/>
    <w:rsid w:val="00810747"/>
    <w:rsid w:val="00812839"/>
    <w:rsid w:val="00816CED"/>
    <w:rsid w:val="008175B3"/>
    <w:rsid w:val="00822EAA"/>
    <w:rsid w:val="00835960"/>
    <w:rsid w:val="00836E54"/>
    <w:rsid w:val="008407FF"/>
    <w:rsid w:val="008420CA"/>
    <w:rsid w:val="0084593B"/>
    <w:rsid w:val="00846DA0"/>
    <w:rsid w:val="008504D3"/>
    <w:rsid w:val="00853AE8"/>
    <w:rsid w:val="00854351"/>
    <w:rsid w:val="0085521B"/>
    <w:rsid w:val="00861673"/>
    <w:rsid w:val="008627E8"/>
    <w:rsid w:val="00862AEF"/>
    <w:rsid w:val="0087469C"/>
    <w:rsid w:val="00874F17"/>
    <w:rsid w:val="00876757"/>
    <w:rsid w:val="008806D3"/>
    <w:rsid w:val="008811FD"/>
    <w:rsid w:val="008832A4"/>
    <w:rsid w:val="008843C2"/>
    <w:rsid w:val="00890BEC"/>
    <w:rsid w:val="008922EB"/>
    <w:rsid w:val="008961E2"/>
    <w:rsid w:val="00896B68"/>
    <w:rsid w:val="008A7499"/>
    <w:rsid w:val="008B3C4B"/>
    <w:rsid w:val="008C423D"/>
    <w:rsid w:val="008C7A96"/>
    <w:rsid w:val="008D0E49"/>
    <w:rsid w:val="008D1004"/>
    <w:rsid w:val="008D17B3"/>
    <w:rsid w:val="008E10BE"/>
    <w:rsid w:val="008E40E9"/>
    <w:rsid w:val="008E6E07"/>
    <w:rsid w:val="008E7644"/>
    <w:rsid w:val="008E7AAD"/>
    <w:rsid w:val="008E7B71"/>
    <w:rsid w:val="008F09A9"/>
    <w:rsid w:val="008F6469"/>
    <w:rsid w:val="008F7B06"/>
    <w:rsid w:val="009043E8"/>
    <w:rsid w:val="00905252"/>
    <w:rsid w:val="009053F9"/>
    <w:rsid w:val="009127F9"/>
    <w:rsid w:val="00914162"/>
    <w:rsid w:val="00916CD4"/>
    <w:rsid w:val="0092194F"/>
    <w:rsid w:val="00923589"/>
    <w:rsid w:val="009237AB"/>
    <w:rsid w:val="009242B2"/>
    <w:rsid w:val="009245C8"/>
    <w:rsid w:val="0092794F"/>
    <w:rsid w:val="009367B8"/>
    <w:rsid w:val="00936A9B"/>
    <w:rsid w:val="00937FA2"/>
    <w:rsid w:val="00947221"/>
    <w:rsid w:val="009501AB"/>
    <w:rsid w:val="009502C1"/>
    <w:rsid w:val="00950F1B"/>
    <w:rsid w:val="00954602"/>
    <w:rsid w:val="0095769F"/>
    <w:rsid w:val="009621A3"/>
    <w:rsid w:val="00964EC5"/>
    <w:rsid w:val="00972F83"/>
    <w:rsid w:val="00976782"/>
    <w:rsid w:val="00982FBC"/>
    <w:rsid w:val="0099135E"/>
    <w:rsid w:val="00991D7A"/>
    <w:rsid w:val="0099280E"/>
    <w:rsid w:val="0099374E"/>
    <w:rsid w:val="00994293"/>
    <w:rsid w:val="009950AB"/>
    <w:rsid w:val="00995188"/>
    <w:rsid w:val="009A1CF9"/>
    <w:rsid w:val="009A1D0B"/>
    <w:rsid w:val="009A512E"/>
    <w:rsid w:val="009B5E64"/>
    <w:rsid w:val="009B65B8"/>
    <w:rsid w:val="009B7606"/>
    <w:rsid w:val="009C35B5"/>
    <w:rsid w:val="009C3846"/>
    <w:rsid w:val="009C59E4"/>
    <w:rsid w:val="009C671C"/>
    <w:rsid w:val="009C6BEE"/>
    <w:rsid w:val="009C6C79"/>
    <w:rsid w:val="009D12CB"/>
    <w:rsid w:val="009D32A2"/>
    <w:rsid w:val="009D3542"/>
    <w:rsid w:val="009D3894"/>
    <w:rsid w:val="009D3BA9"/>
    <w:rsid w:val="009D716D"/>
    <w:rsid w:val="009E4141"/>
    <w:rsid w:val="009E632E"/>
    <w:rsid w:val="009E7B71"/>
    <w:rsid w:val="009E7ECC"/>
    <w:rsid w:val="009F2245"/>
    <w:rsid w:val="009F3279"/>
    <w:rsid w:val="009F37DF"/>
    <w:rsid w:val="009F7C67"/>
    <w:rsid w:val="00A0076F"/>
    <w:rsid w:val="00A018DA"/>
    <w:rsid w:val="00A05CD6"/>
    <w:rsid w:val="00A12C9D"/>
    <w:rsid w:val="00A21DCA"/>
    <w:rsid w:val="00A23A4B"/>
    <w:rsid w:val="00A23D0D"/>
    <w:rsid w:val="00A24E03"/>
    <w:rsid w:val="00A256B9"/>
    <w:rsid w:val="00A27069"/>
    <w:rsid w:val="00A41941"/>
    <w:rsid w:val="00A42741"/>
    <w:rsid w:val="00A440AD"/>
    <w:rsid w:val="00A4423B"/>
    <w:rsid w:val="00A4579E"/>
    <w:rsid w:val="00A45E76"/>
    <w:rsid w:val="00A52746"/>
    <w:rsid w:val="00A54245"/>
    <w:rsid w:val="00A5456B"/>
    <w:rsid w:val="00A54A01"/>
    <w:rsid w:val="00A56295"/>
    <w:rsid w:val="00A61CC4"/>
    <w:rsid w:val="00A628A7"/>
    <w:rsid w:val="00A64346"/>
    <w:rsid w:val="00A653C3"/>
    <w:rsid w:val="00A66464"/>
    <w:rsid w:val="00A66E72"/>
    <w:rsid w:val="00A67E8E"/>
    <w:rsid w:val="00A80F53"/>
    <w:rsid w:val="00A81D10"/>
    <w:rsid w:val="00A843F3"/>
    <w:rsid w:val="00A87079"/>
    <w:rsid w:val="00A9249B"/>
    <w:rsid w:val="00A9533B"/>
    <w:rsid w:val="00AA255F"/>
    <w:rsid w:val="00AA29CD"/>
    <w:rsid w:val="00AA55FF"/>
    <w:rsid w:val="00AB4F13"/>
    <w:rsid w:val="00AC426B"/>
    <w:rsid w:val="00AC571D"/>
    <w:rsid w:val="00AD2B27"/>
    <w:rsid w:val="00AD44D0"/>
    <w:rsid w:val="00AD72BD"/>
    <w:rsid w:val="00AE04D0"/>
    <w:rsid w:val="00AF21CD"/>
    <w:rsid w:val="00AF3D6D"/>
    <w:rsid w:val="00B0631C"/>
    <w:rsid w:val="00B07CDA"/>
    <w:rsid w:val="00B12B7A"/>
    <w:rsid w:val="00B17DD2"/>
    <w:rsid w:val="00B2030B"/>
    <w:rsid w:val="00B21270"/>
    <w:rsid w:val="00B21F3A"/>
    <w:rsid w:val="00B24513"/>
    <w:rsid w:val="00B3203A"/>
    <w:rsid w:val="00B32F71"/>
    <w:rsid w:val="00B33D1F"/>
    <w:rsid w:val="00B347FC"/>
    <w:rsid w:val="00B40882"/>
    <w:rsid w:val="00B45C9E"/>
    <w:rsid w:val="00B508FA"/>
    <w:rsid w:val="00B515F9"/>
    <w:rsid w:val="00B53E7F"/>
    <w:rsid w:val="00B54773"/>
    <w:rsid w:val="00B55B16"/>
    <w:rsid w:val="00B6047E"/>
    <w:rsid w:val="00B621CE"/>
    <w:rsid w:val="00B71537"/>
    <w:rsid w:val="00B720DC"/>
    <w:rsid w:val="00B7281E"/>
    <w:rsid w:val="00B74223"/>
    <w:rsid w:val="00B75CD2"/>
    <w:rsid w:val="00B76187"/>
    <w:rsid w:val="00B827CE"/>
    <w:rsid w:val="00B82FDE"/>
    <w:rsid w:val="00B8397B"/>
    <w:rsid w:val="00B85208"/>
    <w:rsid w:val="00B86449"/>
    <w:rsid w:val="00B90A5D"/>
    <w:rsid w:val="00B9411B"/>
    <w:rsid w:val="00B945CE"/>
    <w:rsid w:val="00B94AEE"/>
    <w:rsid w:val="00BA1C1B"/>
    <w:rsid w:val="00BA38A8"/>
    <w:rsid w:val="00BA567E"/>
    <w:rsid w:val="00BA5B88"/>
    <w:rsid w:val="00BB0CE6"/>
    <w:rsid w:val="00BB11CE"/>
    <w:rsid w:val="00BB23E2"/>
    <w:rsid w:val="00BB3081"/>
    <w:rsid w:val="00BB4CBE"/>
    <w:rsid w:val="00BB507A"/>
    <w:rsid w:val="00BC1F45"/>
    <w:rsid w:val="00BC2824"/>
    <w:rsid w:val="00BC4BFF"/>
    <w:rsid w:val="00BD1F47"/>
    <w:rsid w:val="00BD7E81"/>
    <w:rsid w:val="00BE0EC3"/>
    <w:rsid w:val="00BE1E7D"/>
    <w:rsid w:val="00BE1F0B"/>
    <w:rsid w:val="00BF1FB0"/>
    <w:rsid w:val="00BF2500"/>
    <w:rsid w:val="00BF2963"/>
    <w:rsid w:val="00C027D6"/>
    <w:rsid w:val="00C03731"/>
    <w:rsid w:val="00C03A1A"/>
    <w:rsid w:val="00C0625E"/>
    <w:rsid w:val="00C07C57"/>
    <w:rsid w:val="00C11F26"/>
    <w:rsid w:val="00C143ED"/>
    <w:rsid w:val="00C14F98"/>
    <w:rsid w:val="00C22537"/>
    <w:rsid w:val="00C23E21"/>
    <w:rsid w:val="00C2588B"/>
    <w:rsid w:val="00C27622"/>
    <w:rsid w:val="00C36036"/>
    <w:rsid w:val="00C408F5"/>
    <w:rsid w:val="00C424AC"/>
    <w:rsid w:val="00C46DB9"/>
    <w:rsid w:val="00C60884"/>
    <w:rsid w:val="00C63CB6"/>
    <w:rsid w:val="00C70088"/>
    <w:rsid w:val="00C731FC"/>
    <w:rsid w:val="00C73DF6"/>
    <w:rsid w:val="00C75768"/>
    <w:rsid w:val="00C764E7"/>
    <w:rsid w:val="00C76EF1"/>
    <w:rsid w:val="00C85291"/>
    <w:rsid w:val="00C918FC"/>
    <w:rsid w:val="00C94ADF"/>
    <w:rsid w:val="00C95B76"/>
    <w:rsid w:val="00CA19AD"/>
    <w:rsid w:val="00CA240F"/>
    <w:rsid w:val="00CA54FC"/>
    <w:rsid w:val="00CA6C4F"/>
    <w:rsid w:val="00CB0C67"/>
    <w:rsid w:val="00CB5274"/>
    <w:rsid w:val="00CB6363"/>
    <w:rsid w:val="00CB701B"/>
    <w:rsid w:val="00CB7F6C"/>
    <w:rsid w:val="00CC770B"/>
    <w:rsid w:val="00CD0572"/>
    <w:rsid w:val="00CD2DEB"/>
    <w:rsid w:val="00CD4996"/>
    <w:rsid w:val="00CE11F3"/>
    <w:rsid w:val="00CE3225"/>
    <w:rsid w:val="00CE71DE"/>
    <w:rsid w:val="00CF3403"/>
    <w:rsid w:val="00CF7F44"/>
    <w:rsid w:val="00D01A3F"/>
    <w:rsid w:val="00D02A9A"/>
    <w:rsid w:val="00D04DE6"/>
    <w:rsid w:val="00D16E3F"/>
    <w:rsid w:val="00D241EA"/>
    <w:rsid w:val="00D24549"/>
    <w:rsid w:val="00D31F0F"/>
    <w:rsid w:val="00D34716"/>
    <w:rsid w:val="00D35CB6"/>
    <w:rsid w:val="00D36D2F"/>
    <w:rsid w:val="00D40B2C"/>
    <w:rsid w:val="00D44107"/>
    <w:rsid w:val="00D45162"/>
    <w:rsid w:val="00D50710"/>
    <w:rsid w:val="00D50BC2"/>
    <w:rsid w:val="00D54E96"/>
    <w:rsid w:val="00D5573A"/>
    <w:rsid w:val="00D60DC7"/>
    <w:rsid w:val="00D63AEB"/>
    <w:rsid w:val="00D668AF"/>
    <w:rsid w:val="00D67410"/>
    <w:rsid w:val="00D71729"/>
    <w:rsid w:val="00D75161"/>
    <w:rsid w:val="00D75D8E"/>
    <w:rsid w:val="00D760CC"/>
    <w:rsid w:val="00D80739"/>
    <w:rsid w:val="00D878CC"/>
    <w:rsid w:val="00D87B49"/>
    <w:rsid w:val="00D96D59"/>
    <w:rsid w:val="00D97F7F"/>
    <w:rsid w:val="00DA15AA"/>
    <w:rsid w:val="00DA1741"/>
    <w:rsid w:val="00DA2AA1"/>
    <w:rsid w:val="00DA2B9A"/>
    <w:rsid w:val="00DA7F4D"/>
    <w:rsid w:val="00DB2C13"/>
    <w:rsid w:val="00DB33A7"/>
    <w:rsid w:val="00DB34D4"/>
    <w:rsid w:val="00DB646B"/>
    <w:rsid w:val="00DB74E5"/>
    <w:rsid w:val="00DB7F3F"/>
    <w:rsid w:val="00DC2526"/>
    <w:rsid w:val="00DC4DA1"/>
    <w:rsid w:val="00DC5DCB"/>
    <w:rsid w:val="00DD11A6"/>
    <w:rsid w:val="00DD2A99"/>
    <w:rsid w:val="00DD3F66"/>
    <w:rsid w:val="00DD6913"/>
    <w:rsid w:val="00DD6952"/>
    <w:rsid w:val="00DE1A82"/>
    <w:rsid w:val="00DE5192"/>
    <w:rsid w:val="00DE7EE4"/>
    <w:rsid w:val="00DF0050"/>
    <w:rsid w:val="00DF0362"/>
    <w:rsid w:val="00DF4858"/>
    <w:rsid w:val="00DF6079"/>
    <w:rsid w:val="00DF705F"/>
    <w:rsid w:val="00DF78DB"/>
    <w:rsid w:val="00E028E4"/>
    <w:rsid w:val="00E03775"/>
    <w:rsid w:val="00E12E6F"/>
    <w:rsid w:val="00E15036"/>
    <w:rsid w:val="00E20AB4"/>
    <w:rsid w:val="00E22D40"/>
    <w:rsid w:val="00E23A89"/>
    <w:rsid w:val="00E23B73"/>
    <w:rsid w:val="00E24067"/>
    <w:rsid w:val="00E264C0"/>
    <w:rsid w:val="00E355F8"/>
    <w:rsid w:val="00E360E9"/>
    <w:rsid w:val="00E411AF"/>
    <w:rsid w:val="00E45C9C"/>
    <w:rsid w:val="00E47940"/>
    <w:rsid w:val="00E50788"/>
    <w:rsid w:val="00E51120"/>
    <w:rsid w:val="00E5125F"/>
    <w:rsid w:val="00E54146"/>
    <w:rsid w:val="00E541A2"/>
    <w:rsid w:val="00E54F1C"/>
    <w:rsid w:val="00E636E2"/>
    <w:rsid w:val="00E63DE6"/>
    <w:rsid w:val="00E7050C"/>
    <w:rsid w:val="00E72879"/>
    <w:rsid w:val="00E75FB9"/>
    <w:rsid w:val="00E76398"/>
    <w:rsid w:val="00E81EDA"/>
    <w:rsid w:val="00E83223"/>
    <w:rsid w:val="00E84658"/>
    <w:rsid w:val="00E861BE"/>
    <w:rsid w:val="00E8629E"/>
    <w:rsid w:val="00E872F8"/>
    <w:rsid w:val="00E923E3"/>
    <w:rsid w:val="00E93B04"/>
    <w:rsid w:val="00EA0E5C"/>
    <w:rsid w:val="00EB1103"/>
    <w:rsid w:val="00EB213E"/>
    <w:rsid w:val="00EB2E87"/>
    <w:rsid w:val="00EB5509"/>
    <w:rsid w:val="00EC0D83"/>
    <w:rsid w:val="00ED6370"/>
    <w:rsid w:val="00EE1002"/>
    <w:rsid w:val="00EE4AA3"/>
    <w:rsid w:val="00EE65C5"/>
    <w:rsid w:val="00EE7923"/>
    <w:rsid w:val="00EF2186"/>
    <w:rsid w:val="00EF22BD"/>
    <w:rsid w:val="00EF2361"/>
    <w:rsid w:val="00EF3068"/>
    <w:rsid w:val="00EF45CA"/>
    <w:rsid w:val="00F01027"/>
    <w:rsid w:val="00F033AF"/>
    <w:rsid w:val="00F070DD"/>
    <w:rsid w:val="00F13B16"/>
    <w:rsid w:val="00F16754"/>
    <w:rsid w:val="00F17BBC"/>
    <w:rsid w:val="00F22BDA"/>
    <w:rsid w:val="00F30F0A"/>
    <w:rsid w:val="00F31FD3"/>
    <w:rsid w:val="00F33DB8"/>
    <w:rsid w:val="00F35375"/>
    <w:rsid w:val="00F35BD7"/>
    <w:rsid w:val="00F36112"/>
    <w:rsid w:val="00F41562"/>
    <w:rsid w:val="00F4271A"/>
    <w:rsid w:val="00F44847"/>
    <w:rsid w:val="00F451D5"/>
    <w:rsid w:val="00F4650F"/>
    <w:rsid w:val="00F46C92"/>
    <w:rsid w:val="00F46F84"/>
    <w:rsid w:val="00F5057F"/>
    <w:rsid w:val="00F5420E"/>
    <w:rsid w:val="00F60989"/>
    <w:rsid w:val="00F60A59"/>
    <w:rsid w:val="00F66ED2"/>
    <w:rsid w:val="00F72ADC"/>
    <w:rsid w:val="00F85124"/>
    <w:rsid w:val="00F873DC"/>
    <w:rsid w:val="00F953B1"/>
    <w:rsid w:val="00F96343"/>
    <w:rsid w:val="00FA3290"/>
    <w:rsid w:val="00FA7E26"/>
    <w:rsid w:val="00FB113C"/>
    <w:rsid w:val="00FB1F76"/>
    <w:rsid w:val="00FB2213"/>
    <w:rsid w:val="00FC0666"/>
    <w:rsid w:val="00FC5923"/>
    <w:rsid w:val="00FC62F8"/>
    <w:rsid w:val="00FD0360"/>
    <w:rsid w:val="00FD0E67"/>
    <w:rsid w:val="00FD4DCD"/>
    <w:rsid w:val="00FD5375"/>
    <w:rsid w:val="00FD5AF3"/>
    <w:rsid w:val="00FE0371"/>
    <w:rsid w:val="00FE16E4"/>
    <w:rsid w:val="00FE384D"/>
    <w:rsid w:val="00FE4546"/>
    <w:rsid w:val="00FE5056"/>
    <w:rsid w:val="00FE655F"/>
    <w:rsid w:val="00FF27C2"/>
    <w:rsid w:val="00FF2F7D"/>
    <w:rsid w:val="00FF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Address"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8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25C8F"/>
    <w:pPr>
      <w:tabs>
        <w:tab w:val="center" w:pos="4320"/>
        <w:tab w:val="right" w:pos="8640"/>
      </w:tabs>
    </w:pPr>
  </w:style>
  <w:style w:type="character" w:customStyle="1" w:styleId="FooterChar">
    <w:name w:val="Footer Char"/>
    <w:basedOn w:val="DefaultParagraphFont"/>
    <w:link w:val="Footer"/>
    <w:rsid w:val="00525C8F"/>
    <w:rPr>
      <w:rFonts w:ascii="Times New Roman" w:eastAsia="Times New Roman" w:hAnsi="Times New Roman" w:cs="Times New Roman"/>
      <w:sz w:val="28"/>
      <w:szCs w:val="28"/>
    </w:rPr>
  </w:style>
  <w:style w:type="character" w:styleId="PageNumber">
    <w:name w:val="page number"/>
    <w:basedOn w:val="DefaultParagraphFont"/>
    <w:rsid w:val="00525C8F"/>
  </w:style>
  <w:style w:type="paragraph" w:styleId="ListParagraph">
    <w:name w:val="List Paragraph"/>
    <w:basedOn w:val="Normal"/>
    <w:uiPriority w:val="34"/>
    <w:qFormat/>
    <w:rsid w:val="00525C8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nhideWhenUsed/>
    <w:rsid w:val="00C0625E"/>
    <w:rPr>
      <w:rFonts w:ascii="Tahoma" w:hAnsi="Tahoma" w:cs="Tahoma"/>
      <w:sz w:val="16"/>
      <w:szCs w:val="16"/>
    </w:rPr>
  </w:style>
  <w:style w:type="character" w:customStyle="1" w:styleId="BalloonTextChar">
    <w:name w:val="Balloon Text Char"/>
    <w:basedOn w:val="DefaultParagraphFont"/>
    <w:link w:val="BalloonText"/>
    <w:rsid w:val="00C0625E"/>
    <w:rPr>
      <w:rFonts w:ascii="Tahoma" w:eastAsia="Times New Roman" w:hAnsi="Tahoma" w:cs="Tahoma"/>
      <w:sz w:val="16"/>
      <w:szCs w:val="16"/>
    </w:rPr>
  </w:style>
  <w:style w:type="paragraph" w:styleId="NoSpacing">
    <w:name w:val="No Spacing"/>
    <w:uiPriority w:val="1"/>
    <w:qFormat/>
    <w:rsid w:val="0045191B"/>
    <w:pPr>
      <w:spacing w:after="0" w:line="240" w:lineRule="auto"/>
    </w:pPr>
    <w:rPr>
      <w:rFonts w:ascii="Times New Roman" w:eastAsia="Times New Roman" w:hAnsi="Times New Roman" w:cs="Times New Roman"/>
      <w:sz w:val="28"/>
      <w:szCs w:val="28"/>
    </w:rPr>
  </w:style>
  <w:style w:type="paragraph" w:customStyle="1" w:styleId="Char">
    <w:name w:val="Char"/>
    <w:basedOn w:val="Normal"/>
    <w:semiHidden/>
    <w:rsid w:val="009D3BA9"/>
    <w:pPr>
      <w:spacing w:after="160" w:line="240" w:lineRule="exact"/>
    </w:pPr>
    <w:rPr>
      <w:rFonts w:ascii="Arial" w:hAnsi="Arial" w:cs="Arial"/>
      <w:color w:val="000000"/>
      <w:sz w:val="22"/>
      <w:szCs w:val="22"/>
    </w:rPr>
  </w:style>
  <w:style w:type="character" w:styleId="Hyperlink">
    <w:name w:val="Hyperlink"/>
    <w:rsid w:val="009D3BA9"/>
    <w:rPr>
      <w:color w:val="0000FF"/>
      <w:u w:val="single"/>
    </w:rPr>
  </w:style>
  <w:style w:type="character" w:customStyle="1" w:styleId="apple-converted-space">
    <w:name w:val="apple-converted-space"/>
    <w:basedOn w:val="DefaultParagraphFont"/>
    <w:rsid w:val="009D3BA9"/>
  </w:style>
  <w:style w:type="table" w:styleId="TableGrid">
    <w:name w:val="Table Grid"/>
    <w:basedOn w:val="TableNormal"/>
    <w:rsid w:val="009D3B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D3BA9"/>
    <w:pPr>
      <w:spacing w:before="100" w:beforeAutospacing="1" w:after="100" w:afterAutospacing="1"/>
    </w:pPr>
    <w:rPr>
      <w:rFonts w:cs="Arial"/>
      <w:color w:val="000000"/>
      <w:sz w:val="24"/>
    </w:rPr>
  </w:style>
  <w:style w:type="paragraph" w:styleId="HTMLAddress">
    <w:name w:val="HTML Address"/>
    <w:basedOn w:val="Normal"/>
    <w:link w:val="HTMLAddressChar"/>
    <w:rsid w:val="009D3BA9"/>
    <w:rPr>
      <w:i/>
      <w:iCs/>
      <w:sz w:val="24"/>
      <w:szCs w:val="24"/>
    </w:rPr>
  </w:style>
  <w:style w:type="character" w:customStyle="1" w:styleId="HTMLAddressChar">
    <w:name w:val="HTML Address Char"/>
    <w:basedOn w:val="DefaultParagraphFont"/>
    <w:link w:val="HTMLAddress"/>
    <w:rsid w:val="009D3BA9"/>
    <w:rPr>
      <w:rFonts w:ascii="Times New Roman" w:eastAsia="Times New Roman" w:hAnsi="Times New Roman" w:cs="Times New Roman"/>
      <w:i/>
      <w:iCs/>
      <w:sz w:val="24"/>
      <w:szCs w:val="24"/>
    </w:rPr>
  </w:style>
  <w:style w:type="paragraph" w:customStyle="1" w:styleId="CharChar3CharChar">
    <w:name w:val="Char Char3 Char Char"/>
    <w:basedOn w:val="Normal"/>
    <w:semiHidden/>
    <w:rsid w:val="009D3BA9"/>
    <w:pPr>
      <w:spacing w:after="160" w:line="240" w:lineRule="exact"/>
    </w:pPr>
    <w:rPr>
      <w:rFonts w:ascii="Arial" w:hAnsi="Arial" w:cs="Arial"/>
      <w:sz w:val="22"/>
      <w:szCs w:val="22"/>
    </w:rPr>
  </w:style>
  <w:style w:type="paragraph" w:styleId="Header">
    <w:name w:val="header"/>
    <w:basedOn w:val="Normal"/>
    <w:link w:val="HeaderChar"/>
    <w:uiPriority w:val="99"/>
    <w:rsid w:val="009D3BA9"/>
    <w:pPr>
      <w:tabs>
        <w:tab w:val="center" w:pos="4680"/>
        <w:tab w:val="right" w:pos="9360"/>
      </w:tabs>
    </w:pPr>
  </w:style>
  <w:style w:type="character" w:customStyle="1" w:styleId="HeaderChar">
    <w:name w:val="Header Char"/>
    <w:basedOn w:val="DefaultParagraphFont"/>
    <w:link w:val="Header"/>
    <w:uiPriority w:val="99"/>
    <w:rsid w:val="009D3BA9"/>
    <w:rPr>
      <w:rFonts w:ascii="Times New Roman" w:eastAsia="Times New Roman" w:hAnsi="Times New Roman" w:cs="Times New Roman"/>
      <w:sz w:val="28"/>
      <w:szCs w:val="28"/>
    </w:rPr>
  </w:style>
  <w:style w:type="paragraph" w:styleId="BodyText">
    <w:name w:val="Body Text"/>
    <w:basedOn w:val="Normal"/>
    <w:link w:val="BodyTextChar"/>
    <w:rsid w:val="009D3BA9"/>
    <w:pPr>
      <w:jc w:val="center"/>
    </w:pPr>
    <w:rPr>
      <w:rFonts w:ascii=".VnTime" w:hAnsi=".VnTime"/>
      <w:szCs w:val="24"/>
    </w:rPr>
  </w:style>
  <w:style w:type="character" w:customStyle="1" w:styleId="BodyTextChar">
    <w:name w:val="Body Text Char"/>
    <w:basedOn w:val="DefaultParagraphFont"/>
    <w:link w:val="BodyText"/>
    <w:rsid w:val="009D3BA9"/>
    <w:rPr>
      <w:rFonts w:ascii=".VnTime" w:eastAsia="Times New Roman" w:hAnsi=".VnTime" w:cs="Times New Roman"/>
      <w:sz w:val="28"/>
      <w:szCs w:val="24"/>
    </w:rPr>
  </w:style>
  <w:style w:type="character" w:customStyle="1" w:styleId="fontstyle01">
    <w:name w:val="fontstyle01"/>
    <w:basedOn w:val="DefaultParagraphFont"/>
    <w:rsid w:val="00F17BBC"/>
    <w:rPr>
      <w:rFonts w:ascii="Times-Roman" w:hAnsi="Times-Roman" w:hint="default"/>
      <w:b w:val="0"/>
      <w:bCs w:val="0"/>
      <w:i w:val="0"/>
      <w:iCs w:val="0"/>
      <w:color w:val="000000"/>
      <w:sz w:val="30"/>
      <w:szCs w:val="30"/>
    </w:rPr>
  </w:style>
  <w:style w:type="character" w:customStyle="1" w:styleId="fontstyle21">
    <w:name w:val="fontstyle21"/>
    <w:basedOn w:val="DefaultParagraphFont"/>
    <w:rsid w:val="00F17BBC"/>
    <w:rPr>
      <w:rFonts w:ascii="Times-Bold" w:hAnsi="Times-Bold" w:hint="default"/>
      <w:b/>
      <w:bCs/>
      <w:i w:val="0"/>
      <w:iCs w:val="0"/>
      <w:color w:val="000000"/>
      <w:sz w:val="30"/>
      <w:szCs w:val="30"/>
    </w:rPr>
  </w:style>
  <w:style w:type="character" w:customStyle="1" w:styleId="fontstyle31">
    <w:name w:val="fontstyle31"/>
    <w:basedOn w:val="DefaultParagraphFont"/>
    <w:rsid w:val="00F17BBC"/>
    <w:rPr>
      <w:rFonts w:ascii="Times-Bold" w:hAnsi="Times-Bold" w:hint="default"/>
      <w:b/>
      <w:bCs/>
      <w:i w:val="0"/>
      <w:iCs w:val="0"/>
      <w:color w:val="000000"/>
      <w:sz w:val="28"/>
      <w:szCs w:val="28"/>
    </w:rPr>
  </w:style>
  <w:style w:type="character" w:styleId="Emphasis">
    <w:name w:val="Emphasis"/>
    <w:uiPriority w:val="20"/>
    <w:qFormat/>
    <w:rsid w:val="00070444"/>
    <w:rPr>
      <w:i/>
      <w:iCs/>
    </w:rPr>
  </w:style>
  <w:style w:type="character" w:styleId="FootnoteReference">
    <w:name w:val="footnote reference"/>
    <w:rsid w:val="000F63D6"/>
    <w:rPr>
      <w:vertAlign w:val="superscript"/>
    </w:rPr>
  </w:style>
  <w:style w:type="paragraph" w:styleId="EndnoteText">
    <w:name w:val="endnote text"/>
    <w:basedOn w:val="Normal"/>
    <w:link w:val="EndnoteTextChar"/>
    <w:uiPriority w:val="99"/>
    <w:semiHidden/>
    <w:unhideWhenUsed/>
    <w:rsid w:val="006A7C29"/>
    <w:rPr>
      <w:sz w:val="20"/>
      <w:szCs w:val="20"/>
    </w:rPr>
  </w:style>
  <w:style w:type="character" w:customStyle="1" w:styleId="EndnoteTextChar">
    <w:name w:val="Endnote Text Char"/>
    <w:basedOn w:val="DefaultParagraphFont"/>
    <w:link w:val="EndnoteText"/>
    <w:uiPriority w:val="99"/>
    <w:semiHidden/>
    <w:rsid w:val="006A7C2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A7C29"/>
    <w:rPr>
      <w:vertAlign w:val="superscript"/>
    </w:rPr>
  </w:style>
  <w:style w:type="paragraph" w:styleId="FootnoteText">
    <w:name w:val="footnote text"/>
    <w:basedOn w:val="Normal"/>
    <w:link w:val="FootnoteTextChar"/>
    <w:uiPriority w:val="99"/>
    <w:semiHidden/>
    <w:unhideWhenUsed/>
    <w:rsid w:val="006A7C29"/>
    <w:rPr>
      <w:sz w:val="20"/>
      <w:szCs w:val="20"/>
    </w:rPr>
  </w:style>
  <w:style w:type="character" w:customStyle="1" w:styleId="FootnoteTextChar">
    <w:name w:val="Footnote Text Char"/>
    <w:basedOn w:val="DefaultParagraphFont"/>
    <w:link w:val="FootnoteText"/>
    <w:uiPriority w:val="99"/>
    <w:semiHidden/>
    <w:rsid w:val="006A7C2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Address"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8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25C8F"/>
    <w:pPr>
      <w:tabs>
        <w:tab w:val="center" w:pos="4320"/>
        <w:tab w:val="right" w:pos="8640"/>
      </w:tabs>
    </w:pPr>
  </w:style>
  <w:style w:type="character" w:customStyle="1" w:styleId="FooterChar">
    <w:name w:val="Footer Char"/>
    <w:basedOn w:val="DefaultParagraphFont"/>
    <w:link w:val="Footer"/>
    <w:rsid w:val="00525C8F"/>
    <w:rPr>
      <w:rFonts w:ascii="Times New Roman" w:eastAsia="Times New Roman" w:hAnsi="Times New Roman" w:cs="Times New Roman"/>
      <w:sz w:val="28"/>
      <w:szCs w:val="28"/>
    </w:rPr>
  </w:style>
  <w:style w:type="character" w:styleId="PageNumber">
    <w:name w:val="page number"/>
    <w:basedOn w:val="DefaultParagraphFont"/>
    <w:rsid w:val="00525C8F"/>
  </w:style>
  <w:style w:type="paragraph" w:styleId="ListParagraph">
    <w:name w:val="List Paragraph"/>
    <w:basedOn w:val="Normal"/>
    <w:uiPriority w:val="34"/>
    <w:qFormat/>
    <w:rsid w:val="00525C8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nhideWhenUsed/>
    <w:rsid w:val="00C0625E"/>
    <w:rPr>
      <w:rFonts w:ascii="Tahoma" w:hAnsi="Tahoma" w:cs="Tahoma"/>
      <w:sz w:val="16"/>
      <w:szCs w:val="16"/>
    </w:rPr>
  </w:style>
  <w:style w:type="character" w:customStyle="1" w:styleId="BalloonTextChar">
    <w:name w:val="Balloon Text Char"/>
    <w:basedOn w:val="DefaultParagraphFont"/>
    <w:link w:val="BalloonText"/>
    <w:rsid w:val="00C0625E"/>
    <w:rPr>
      <w:rFonts w:ascii="Tahoma" w:eastAsia="Times New Roman" w:hAnsi="Tahoma" w:cs="Tahoma"/>
      <w:sz w:val="16"/>
      <w:szCs w:val="16"/>
    </w:rPr>
  </w:style>
  <w:style w:type="paragraph" w:styleId="NoSpacing">
    <w:name w:val="No Spacing"/>
    <w:uiPriority w:val="1"/>
    <w:qFormat/>
    <w:rsid w:val="0045191B"/>
    <w:pPr>
      <w:spacing w:after="0" w:line="240" w:lineRule="auto"/>
    </w:pPr>
    <w:rPr>
      <w:rFonts w:ascii="Times New Roman" w:eastAsia="Times New Roman" w:hAnsi="Times New Roman" w:cs="Times New Roman"/>
      <w:sz w:val="28"/>
      <w:szCs w:val="28"/>
    </w:rPr>
  </w:style>
  <w:style w:type="paragraph" w:customStyle="1" w:styleId="Char">
    <w:name w:val="Char"/>
    <w:basedOn w:val="Normal"/>
    <w:semiHidden/>
    <w:rsid w:val="009D3BA9"/>
    <w:pPr>
      <w:spacing w:after="160" w:line="240" w:lineRule="exact"/>
    </w:pPr>
    <w:rPr>
      <w:rFonts w:ascii="Arial" w:hAnsi="Arial" w:cs="Arial"/>
      <w:color w:val="000000"/>
      <w:sz w:val="22"/>
      <w:szCs w:val="22"/>
    </w:rPr>
  </w:style>
  <w:style w:type="character" w:styleId="Hyperlink">
    <w:name w:val="Hyperlink"/>
    <w:rsid w:val="009D3BA9"/>
    <w:rPr>
      <w:color w:val="0000FF"/>
      <w:u w:val="single"/>
    </w:rPr>
  </w:style>
  <w:style w:type="character" w:customStyle="1" w:styleId="apple-converted-space">
    <w:name w:val="apple-converted-space"/>
    <w:basedOn w:val="DefaultParagraphFont"/>
    <w:rsid w:val="009D3BA9"/>
  </w:style>
  <w:style w:type="table" w:styleId="TableGrid">
    <w:name w:val="Table Grid"/>
    <w:basedOn w:val="TableNormal"/>
    <w:rsid w:val="009D3B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D3BA9"/>
    <w:pPr>
      <w:spacing w:before="100" w:beforeAutospacing="1" w:after="100" w:afterAutospacing="1"/>
    </w:pPr>
    <w:rPr>
      <w:rFonts w:cs="Arial"/>
      <w:color w:val="000000"/>
      <w:sz w:val="24"/>
    </w:rPr>
  </w:style>
  <w:style w:type="paragraph" w:styleId="HTMLAddress">
    <w:name w:val="HTML Address"/>
    <w:basedOn w:val="Normal"/>
    <w:link w:val="HTMLAddressChar"/>
    <w:rsid w:val="009D3BA9"/>
    <w:rPr>
      <w:i/>
      <w:iCs/>
      <w:sz w:val="24"/>
      <w:szCs w:val="24"/>
    </w:rPr>
  </w:style>
  <w:style w:type="character" w:customStyle="1" w:styleId="HTMLAddressChar">
    <w:name w:val="HTML Address Char"/>
    <w:basedOn w:val="DefaultParagraphFont"/>
    <w:link w:val="HTMLAddress"/>
    <w:rsid w:val="009D3BA9"/>
    <w:rPr>
      <w:rFonts w:ascii="Times New Roman" w:eastAsia="Times New Roman" w:hAnsi="Times New Roman" w:cs="Times New Roman"/>
      <w:i/>
      <w:iCs/>
      <w:sz w:val="24"/>
      <w:szCs w:val="24"/>
    </w:rPr>
  </w:style>
  <w:style w:type="paragraph" w:customStyle="1" w:styleId="CharChar3CharChar">
    <w:name w:val="Char Char3 Char Char"/>
    <w:basedOn w:val="Normal"/>
    <w:semiHidden/>
    <w:rsid w:val="009D3BA9"/>
    <w:pPr>
      <w:spacing w:after="160" w:line="240" w:lineRule="exact"/>
    </w:pPr>
    <w:rPr>
      <w:rFonts w:ascii="Arial" w:hAnsi="Arial" w:cs="Arial"/>
      <w:sz w:val="22"/>
      <w:szCs w:val="22"/>
    </w:rPr>
  </w:style>
  <w:style w:type="paragraph" w:styleId="Header">
    <w:name w:val="header"/>
    <w:basedOn w:val="Normal"/>
    <w:link w:val="HeaderChar"/>
    <w:uiPriority w:val="99"/>
    <w:rsid w:val="009D3BA9"/>
    <w:pPr>
      <w:tabs>
        <w:tab w:val="center" w:pos="4680"/>
        <w:tab w:val="right" w:pos="9360"/>
      </w:tabs>
    </w:pPr>
  </w:style>
  <w:style w:type="character" w:customStyle="1" w:styleId="HeaderChar">
    <w:name w:val="Header Char"/>
    <w:basedOn w:val="DefaultParagraphFont"/>
    <w:link w:val="Header"/>
    <w:uiPriority w:val="99"/>
    <w:rsid w:val="009D3BA9"/>
    <w:rPr>
      <w:rFonts w:ascii="Times New Roman" w:eastAsia="Times New Roman" w:hAnsi="Times New Roman" w:cs="Times New Roman"/>
      <w:sz w:val="28"/>
      <w:szCs w:val="28"/>
    </w:rPr>
  </w:style>
  <w:style w:type="paragraph" w:styleId="BodyText">
    <w:name w:val="Body Text"/>
    <w:basedOn w:val="Normal"/>
    <w:link w:val="BodyTextChar"/>
    <w:rsid w:val="009D3BA9"/>
    <w:pPr>
      <w:jc w:val="center"/>
    </w:pPr>
    <w:rPr>
      <w:rFonts w:ascii=".VnTime" w:hAnsi=".VnTime"/>
      <w:szCs w:val="24"/>
    </w:rPr>
  </w:style>
  <w:style w:type="character" w:customStyle="1" w:styleId="BodyTextChar">
    <w:name w:val="Body Text Char"/>
    <w:basedOn w:val="DefaultParagraphFont"/>
    <w:link w:val="BodyText"/>
    <w:rsid w:val="009D3BA9"/>
    <w:rPr>
      <w:rFonts w:ascii=".VnTime" w:eastAsia="Times New Roman" w:hAnsi=".VnTime" w:cs="Times New Roman"/>
      <w:sz w:val="28"/>
      <w:szCs w:val="24"/>
    </w:rPr>
  </w:style>
  <w:style w:type="character" w:customStyle="1" w:styleId="fontstyle01">
    <w:name w:val="fontstyle01"/>
    <w:basedOn w:val="DefaultParagraphFont"/>
    <w:rsid w:val="00F17BBC"/>
    <w:rPr>
      <w:rFonts w:ascii="Times-Roman" w:hAnsi="Times-Roman" w:hint="default"/>
      <w:b w:val="0"/>
      <w:bCs w:val="0"/>
      <w:i w:val="0"/>
      <w:iCs w:val="0"/>
      <w:color w:val="000000"/>
      <w:sz w:val="30"/>
      <w:szCs w:val="30"/>
    </w:rPr>
  </w:style>
  <w:style w:type="character" w:customStyle="1" w:styleId="fontstyle21">
    <w:name w:val="fontstyle21"/>
    <w:basedOn w:val="DefaultParagraphFont"/>
    <w:rsid w:val="00F17BBC"/>
    <w:rPr>
      <w:rFonts w:ascii="Times-Bold" w:hAnsi="Times-Bold" w:hint="default"/>
      <w:b/>
      <w:bCs/>
      <w:i w:val="0"/>
      <w:iCs w:val="0"/>
      <w:color w:val="000000"/>
      <w:sz w:val="30"/>
      <w:szCs w:val="30"/>
    </w:rPr>
  </w:style>
  <w:style w:type="character" w:customStyle="1" w:styleId="fontstyle31">
    <w:name w:val="fontstyle31"/>
    <w:basedOn w:val="DefaultParagraphFont"/>
    <w:rsid w:val="00F17BBC"/>
    <w:rPr>
      <w:rFonts w:ascii="Times-Bold" w:hAnsi="Times-Bold" w:hint="default"/>
      <w:b/>
      <w:bCs/>
      <w:i w:val="0"/>
      <w:iCs w:val="0"/>
      <w:color w:val="000000"/>
      <w:sz w:val="28"/>
      <w:szCs w:val="28"/>
    </w:rPr>
  </w:style>
  <w:style w:type="character" w:styleId="Emphasis">
    <w:name w:val="Emphasis"/>
    <w:uiPriority w:val="20"/>
    <w:qFormat/>
    <w:rsid w:val="00070444"/>
    <w:rPr>
      <w:i/>
      <w:iCs/>
    </w:rPr>
  </w:style>
  <w:style w:type="character" w:styleId="FootnoteReference">
    <w:name w:val="footnote reference"/>
    <w:rsid w:val="000F63D6"/>
    <w:rPr>
      <w:vertAlign w:val="superscript"/>
    </w:rPr>
  </w:style>
  <w:style w:type="paragraph" w:styleId="EndnoteText">
    <w:name w:val="endnote text"/>
    <w:basedOn w:val="Normal"/>
    <w:link w:val="EndnoteTextChar"/>
    <w:uiPriority w:val="99"/>
    <w:semiHidden/>
    <w:unhideWhenUsed/>
    <w:rsid w:val="006A7C29"/>
    <w:rPr>
      <w:sz w:val="20"/>
      <w:szCs w:val="20"/>
    </w:rPr>
  </w:style>
  <w:style w:type="character" w:customStyle="1" w:styleId="EndnoteTextChar">
    <w:name w:val="Endnote Text Char"/>
    <w:basedOn w:val="DefaultParagraphFont"/>
    <w:link w:val="EndnoteText"/>
    <w:uiPriority w:val="99"/>
    <w:semiHidden/>
    <w:rsid w:val="006A7C2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A7C29"/>
    <w:rPr>
      <w:vertAlign w:val="superscript"/>
    </w:rPr>
  </w:style>
  <w:style w:type="paragraph" w:styleId="FootnoteText">
    <w:name w:val="footnote text"/>
    <w:basedOn w:val="Normal"/>
    <w:link w:val="FootnoteTextChar"/>
    <w:uiPriority w:val="99"/>
    <w:semiHidden/>
    <w:unhideWhenUsed/>
    <w:rsid w:val="006A7C29"/>
    <w:rPr>
      <w:sz w:val="20"/>
      <w:szCs w:val="20"/>
    </w:rPr>
  </w:style>
  <w:style w:type="character" w:customStyle="1" w:styleId="FootnoteTextChar">
    <w:name w:val="Footnote Text Char"/>
    <w:basedOn w:val="DefaultParagraphFont"/>
    <w:link w:val="FootnoteText"/>
    <w:uiPriority w:val="99"/>
    <w:semiHidden/>
    <w:rsid w:val="006A7C2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2535">
      <w:bodyDiv w:val="1"/>
      <w:marLeft w:val="0"/>
      <w:marRight w:val="0"/>
      <w:marTop w:val="0"/>
      <w:marBottom w:val="0"/>
      <w:divBdr>
        <w:top w:val="none" w:sz="0" w:space="0" w:color="auto"/>
        <w:left w:val="none" w:sz="0" w:space="0" w:color="auto"/>
        <w:bottom w:val="none" w:sz="0" w:space="0" w:color="auto"/>
        <w:right w:val="none" w:sz="0" w:space="0" w:color="auto"/>
      </w:divBdr>
    </w:div>
    <w:div w:id="85201586">
      <w:bodyDiv w:val="1"/>
      <w:marLeft w:val="0"/>
      <w:marRight w:val="0"/>
      <w:marTop w:val="0"/>
      <w:marBottom w:val="0"/>
      <w:divBdr>
        <w:top w:val="none" w:sz="0" w:space="0" w:color="auto"/>
        <w:left w:val="none" w:sz="0" w:space="0" w:color="auto"/>
        <w:bottom w:val="none" w:sz="0" w:space="0" w:color="auto"/>
        <w:right w:val="none" w:sz="0" w:space="0" w:color="auto"/>
      </w:divBdr>
    </w:div>
    <w:div w:id="202331719">
      <w:bodyDiv w:val="1"/>
      <w:marLeft w:val="0"/>
      <w:marRight w:val="0"/>
      <w:marTop w:val="0"/>
      <w:marBottom w:val="0"/>
      <w:divBdr>
        <w:top w:val="none" w:sz="0" w:space="0" w:color="auto"/>
        <w:left w:val="none" w:sz="0" w:space="0" w:color="auto"/>
        <w:bottom w:val="none" w:sz="0" w:space="0" w:color="auto"/>
        <w:right w:val="none" w:sz="0" w:space="0" w:color="auto"/>
      </w:divBdr>
    </w:div>
    <w:div w:id="204342635">
      <w:bodyDiv w:val="1"/>
      <w:marLeft w:val="0"/>
      <w:marRight w:val="0"/>
      <w:marTop w:val="0"/>
      <w:marBottom w:val="0"/>
      <w:divBdr>
        <w:top w:val="none" w:sz="0" w:space="0" w:color="auto"/>
        <w:left w:val="none" w:sz="0" w:space="0" w:color="auto"/>
        <w:bottom w:val="none" w:sz="0" w:space="0" w:color="auto"/>
        <w:right w:val="none" w:sz="0" w:space="0" w:color="auto"/>
      </w:divBdr>
    </w:div>
    <w:div w:id="266431513">
      <w:bodyDiv w:val="1"/>
      <w:marLeft w:val="0"/>
      <w:marRight w:val="0"/>
      <w:marTop w:val="0"/>
      <w:marBottom w:val="0"/>
      <w:divBdr>
        <w:top w:val="none" w:sz="0" w:space="0" w:color="auto"/>
        <w:left w:val="none" w:sz="0" w:space="0" w:color="auto"/>
        <w:bottom w:val="none" w:sz="0" w:space="0" w:color="auto"/>
        <w:right w:val="none" w:sz="0" w:space="0" w:color="auto"/>
      </w:divBdr>
    </w:div>
    <w:div w:id="389353812">
      <w:bodyDiv w:val="1"/>
      <w:marLeft w:val="0"/>
      <w:marRight w:val="0"/>
      <w:marTop w:val="0"/>
      <w:marBottom w:val="0"/>
      <w:divBdr>
        <w:top w:val="none" w:sz="0" w:space="0" w:color="auto"/>
        <w:left w:val="none" w:sz="0" w:space="0" w:color="auto"/>
        <w:bottom w:val="none" w:sz="0" w:space="0" w:color="auto"/>
        <w:right w:val="none" w:sz="0" w:space="0" w:color="auto"/>
      </w:divBdr>
    </w:div>
    <w:div w:id="539366686">
      <w:bodyDiv w:val="1"/>
      <w:marLeft w:val="0"/>
      <w:marRight w:val="0"/>
      <w:marTop w:val="0"/>
      <w:marBottom w:val="0"/>
      <w:divBdr>
        <w:top w:val="none" w:sz="0" w:space="0" w:color="auto"/>
        <w:left w:val="none" w:sz="0" w:space="0" w:color="auto"/>
        <w:bottom w:val="none" w:sz="0" w:space="0" w:color="auto"/>
        <w:right w:val="none" w:sz="0" w:space="0" w:color="auto"/>
      </w:divBdr>
    </w:div>
    <w:div w:id="607926878">
      <w:bodyDiv w:val="1"/>
      <w:marLeft w:val="0"/>
      <w:marRight w:val="0"/>
      <w:marTop w:val="0"/>
      <w:marBottom w:val="0"/>
      <w:divBdr>
        <w:top w:val="none" w:sz="0" w:space="0" w:color="auto"/>
        <w:left w:val="none" w:sz="0" w:space="0" w:color="auto"/>
        <w:bottom w:val="none" w:sz="0" w:space="0" w:color="auto"/>
        <w:right w:val="none" w:sz="0" w:space="0" w:color="auto"/>
      </w:divBdr>
    </w:div>
    <w:div w:id="789859081">
      <w:bodyDiv w:val="1"/>
      <w:marLeft w:val="0"/>
      <w:marRight w:val="0"/>
      <w:marTop w:val="0"/>
      <w:marBottom w:val="0"/>
      <w:divBdr>
        <w:top w:val="none" w:sz="0" w:space="0" w:color="auto"/>
        <w:left w:val="none" w:sz="0" w:space="0" w:color="auto"/>
        <w:bottom w:val="none" w:sz="0" w:space="0" w:color="auto"/>
        <w:right w:val="none" w:sz="0" w:space="0" w:color="auto"/>
      </w:divBdr>
    </w:div>
    <w:div w:id="860780738">
      <w:bodyDiv w:val="1"/>
      <w:marLeft w:val="0"/>
      <w:marRight w:val="0"/>
      <w:marTop w:val="0"/>
      <w:marBottom w:val="0"/>
      <w:divBdr>
        <w:top w:val="none" w:sz="0" w:space="0" w:color="auto"/>
        <w:left w:val="none" w:sz="0" w:space="0" w:color="auto"/>
        <w:bottom w:val="none" w:sz="0" w:space="0" w:color="auto"/>
        <w:right w:val="none" w:sz="0" w:space="0" w:color="auto"/>
      </w:divBdr>
    </w:div>
    <w:div w:id="882837576">
      <w:bodyDiv w:val="1"/>
      <w:marLeft w:val="0"/>
      <w:marRight w:val="0"/>
      <w:marTop w:val="0"/>
      <w:marBottom w:val="0"/>
      <w:divBdr>
        <w:top w:val="none" w:sz="0" w:space="0" w:color="auto"/>
        <w:left w:val="none" w:sz="0" w:space="0" w:color="auto"/>
        <w:bottom w:val="none" w:sz="0" w:space="0" w:color="auto"/>
        <w:right w:val="none" w:sz="0" w:space="0" w:color="auto"/>
      </w:divBdr>
    </w:div>
    <w:div w:id="957687548">
      <w:bodyDiv w:val="1"/>
      <w:marLeft w:val="0"/>
      <w:marRight w:val="0"/>
      <w:marTop w:val="0"/>
      <w:marBottom w:val="0"/>
      <w:divBdr>
        <w:top w:val="none" w:sz="0" w:space="0" w:color="auto"/>
        <w:left w:val="none" w:sz="0" w:space="0" w:color="auto"/>
        <w:bottom w:val="none" w:sz="0" w:space="0" w:color="auto"/>
        <w:right w:val="none" w:sz="0" w:space="0" w:color="auto"/>
      </w:divBdr>
    </w:div>
    <w:div w:id="993527635">
      <w:bodyDiv w:val="1"/>
      <w:marLeft w:val="0"/>
      <w:marRight w:val="0"/>
      <w:marTop w:val="0"/>
      <w:marBottom w:val="0"/>
      <w:divBdr>
        <w:top w:val="none" w:sz="0" w:space="0" w:color="auto"/>
        <w:left w:val="none" w:sz="0" w:space="0" w:color="auto"/>
        <w:bottom w:val="none" w:sz="0" w:space="0" w:color="auto"/>
        <w:right w:val="none" w:sz="0" w:space="0" w:color="auto"/>
      </w:divBdr>
    </w:div>
    <w:div w:id="1049844403">
      <w:bodyDiv w:val="1"/>
      <w:marLeft w:val="0"/>
      <w:marRight w:val="0"/>
      <w:marTop w:val="0"/>
      <w:marBottom w:val="0"/>
      <w:divBdr>
        <w:top w:val="none" w:sz="0" w:space="0" w:color="auto"/>
        <w:left w:val="none" w:sz="0" w:space="0" w:color="auto"/>
        <w:bottom w:val="none" w:sz="0" w:space="0" w:color="auto"/>
        <w:right w:val="none" w:sz="0" w:space="0" w:color="auto"/>
      </w:divBdr>
    </w:div>
    <w:div w:id="1149635290">
      <w:bodyDiv w:val="1"/>
      <w:marLeft w:val="0"/>
      <w:marRight w:val="0"/>
      <w:marTop w:val="0"/>
      <w:marBottom w:val="0"/>
      <w:divBdr>
        <w:top w:val="none" w:sz="0" w:space="0" w:color="auto"/>
        <w:left w:val="none" w:sz="0" w:space="0" w:color="auto"/>
        <w:bottom w:val="none" w:sz="0" w:space="0" w:color="auto"/>
        <w:right w:val="none" w:sz="0" w:space="0" w:color="auto"/>
      </w:divBdr>
    </w:div>
    <w:div w:id="1149904731">
      <w:bodyDiv w:val="1"/>
      <w:marLeft w:val="0"/>
      <w:marRight w:val="0"/>
      <w:marTop w:val="0"/>
      <w:marBottom w:val="0"/>
      <w:divBdr>
        <w:top w:val="none" w:sz="0" w:space="0" w:color="auto"/>
        <w:left w:val="none" w:sz="0" w:space="0" w:color="auto"/>
        <w:bottom w:val="none" w:sz="0" w:space="0" w:color="auto"/>
        <w:right w:val="none" w:sz="0" w:space="0" w:color="auto"/>
      </w:divBdr>
    </w:div>
    <w:div w:id="1219315292">
      <w:bodyDiv w:val="1"/>
      <w:marLeft w:val="0"/>
      <w:marRight w:val="0"/>
      <w:marTop w:val="0"/>
      <w:marBottom w:val="0"/>
      <w:divBdr>
        <w:top w:val="none" w:sz="0" w:space="0" w:color="auto"/>
        <w:left w:val="none" w:sz="0" w:space="0" w:color="auto"/>
        <w:bottom w:val="none" w:sz="0" w:space="0" w:color="auto"/>
        <w:right w:val="none" w:sz="0" w:space="0" w:color="auto"/>
      </w:divBdr>
    </w:div>
    <w:div w:id="1314792923">
      <w:bodyDiv w:val="1"/>
      <w:marLeft w:val="0"/>
      <w:marRight w:val="0"/>
      <w:marTop w:val="0"/>
      <w:marBottom w:val="0"/>
      <w:divBdr>
        <w:top w:val="none" w:sz="0" w:space="0" w:color="auto"/>
        <w:left w:val="none" w:sz="0" w:space="0" w:color="auto"/>
        <w:bottom w:val="none" w:sz="0" w:space="0" w:color="auto"/>
        <w:right w:val="none" w:sz="0" w:space="0" w:color="auto"/>
      </w:divBdr>
    </w:div>
    <w:div w:id="1507399723">
      <w:bodyDiv w:val="1"/>
      <w:marLeft w:val="0"/>
      <w:marRight w:val="0"/>
      <w:marTop w:val="0"/>
      <w:marBottom w:val="0"/>
      <w:divBdr>
        <w:top w:val="none" w:sz="0" w:space="0" w:color="auto"/>
        <w:left w:val="none" w:sz="0" w:space="0" w:color="auto"/>
        <w:bottom w:val="none" w:sz="0" w:space="0" w:color="auto"/>
        <w:right w:val="none" w:sz="0" w:space="0" w:color="auto"/>
      </w:divBdr>
    </w:div>
    <w:div w:id="1509517749">
      <w:bodyDiv w:val="1"/>
      <w:marLeft w:val="0"/>
      <w:marRight w:val="0"/>
      <w:marTop w:val="0"/>
      <w:marBottom w:val="0"/>
      <w:divBdr>
        <w:top w:val="none" w:sz="0" w:space="0" w:color="auto"/>
        <w:left w:val="none" w:sz="0" w:space="0" w:color="auto"/>
        <w:bottom w:val="none" w:sz="0" w:space="0" w:color="auto"/>
        <w:right w:val="none" w:sz="0" w:space="0" w:color="auto"/>
      </w:divBdr>
    </w:div>
    <w:div w:id="1519855717">
      <w:bodyDiv w:val="1"/>
      <w:marLeft w:val="0"/>
      <w:marRight w:val="0"/>
      <w:marTop w:val="0"/>
      <w:marBottom w:val="0"/>
      <w:divBdr>
        <w:top w:val="none" w:sz="0" w:space="0" w:color="auto"/>
        <w:left w:val="none" w:sz="0" w:space="0" w:color="auto"/>
        <w:bottom w:val="none" w:sz="0" w:space="0" w:color="auto"/>
        <w:right w:val="none" w:sz="0" w:space="0" w:color="auto"/>
      </w:divBdr>
    </w:div>
    <w:div w:id="1539392172">
      <w:bodyDiv w:val="1"/>
      <w:marLeft w:val="0"/>
      <w:marRight w:val="0"/>
      <w:marTop w:val="0"/>
      <w:marBottom w:val="0"/>
      <w:divBdr>
        <w:top w:val="none" w:sz="0" w:space="0" w:color="auto"/>
        <w:left w:val="none" w:sz="0" w:space="0" w:color="auto"/>
        <w:bottom w:val="none" w:sz="0" w:space="0" w:color="auto"/>
        <w:right w:val="none" w:sz="0" w:space="0" w:color="auto"/>
      </w:divBdr>
    </w:div>
    <w:div w:id="1551383262">
      <w:bodyDiv w:val="1"/>
      <w:marLeft w:val="0"/>
      <w:marRight w:val="0"/>
      <w:marTop w:val="0"/>
      <w:marBottom w:val="0"/>
      <w:divBdr>
        <w:top w:val="none" w:sz="0" w:space="0" w:color="auto"/>
        <w:left w:val="none" w:sz="0" w:space="0" w:color="auto"/>
        <w:bottom w:val="none" w:sz="0" w:space="0" w:color="auto"/>
        <w:right w:val="none" w:sz="0" w:space="0" w:color="auto"/>
      </w:divBdr>
    </w:div>
    <w:div w:id="1846674532">
      <w:bodyDiv w:val="1"/>
      <w:marLeft w:val="0"/>
      <w:marRight w:val="0"/>
      <w:marTop w:val="0"/>
      <w:marBottom w:val="0"/>
      <w:divBdr>
        <w:top w:val="none" w:sz="0" w:space="0" w:color="auto"/>
        <w:left w:val="none" w:sz="0" w:space="0" w:color="auto"/>
        <w:bottom w:val="none" w:sz="0" w:space="0" w:color="auto"/>
        <w:right w:val="none" w:sz="0" w:space="0" w:color="auto"/>
      </w:divBdr>
    </w:div>
    <w:div w:id="1925912491">
      <w:bodyDiv w:val="1"/>
      <w:marLeft w:val="0"/>
      <w:marRight w:val="0"/>
      <w:marTop w:val="0"/>
      <w:marBottom w:val="0"/>
      <w:divBdr>
        <w:top w:val="none" w:sz="0" w:space="0" w:color="auto"/>
        <w:left w:val="none" w:sz="0" w:space="0" w:color="auto"/>
        <w:bottom w:val="none" w:sz="0" w:space="0" w:color="auto"/>
        <w:right w:val="none" w:sz="0" w:space="0" w:color="auto"/>
      </w:divBdr>
    </w:div>
    <w:div w:id="1996955095">
      <w:bodyDiv w:val="1"/>
      <w:marLeft w:val="0"/>
      <w:marRight w:val="0"/>
      <w:marTop w:val="0"/>
      <w:marBottom w:val="0"/>
      <w:divBdr>
        <w:top w:val="none" w:sz="0" w:space="0" w:color="auto"/>
        <w:left w:val="none" w:sz="0" w:space="0" w:color="auto"/>
        <w:bottom w:val="none" w:sz="0" w:space="0" w:color="auto"/>
        <w:right w:val="none" w:sz="0" w:space="0" w:color="auto"/>
      </w:divBdr>
    </w:div>
    <w:div w:id="1998725937">
      <w:bodyDiv w:val="1"/>
      <w:marLeft w:val="0"/>
      <w:marRight w:val="0"/>
      <w:marTop w:val="0"/>
      <w:marBottom w:val="0"/>
      <w:divBdr>
        <w:top w:val="none" w:sz="0" w:space="0" w:color="auto"/>
        <w:left w:val="none" w:sz="0" w:space="0" w:color="auto"/>
        <w:bottom w:val="none" w:sz="0" w:space="0" w:color="auto"/>
        <w:right w:val="none" w:sz="0" w:space="0" w:color="auto"/>
      </w:divBdr>
    </w:div>
    <w:div w:id="2067994212">
      <w:bodyDiv w:val="1"/>
      <w:marLeft w:val="0"/>
      <w:marRight w:val="0"/>
      <w:marTop w:val="0"/>
      <w:marBottom w:val="0"/>
      <w:divBdr>
        <w:top w:val="none" w:sz="0" w:space="0" w:color="auto"/>
        <w:left w:val="none" w:sz="0" w:space="0" w:color="auto"/>
        <w:bottom w:val="none" w:sz="0" w:space="0" w:color="auto"/>
        <w:right w:val="none" w:sz="0" w:space="0" w:color="auto"/>
      </w:divBdr>
    </w:div>
    <w:div w:id="21155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4B97F-8D8C-4C72-9E16-3A52212B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4007</Words>
  <Characters>22840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google.com</Company>
  <LinksUpToDate>false</LinksUpToDate>
  <CharactersWithSpaces>26794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2020-11-16T07:41:00Z</cp:lastPrinted>
  <dcterms:created xsi:type="dcterms:W3CDTF">2021-03-04T01:22:00Z</dcterms:created>
  <dcterms:modified xsi:type="dcterms:W3CDTF">2021-03-04T01:22:00Z</dcterms:modified>
</cp:coreProperties>
</file>