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35" w:type="dxa"/>
        <w:tblInd w:w="108" w:type="dxa"/>
        <w:tblLook w:val="0000" w:firstRow="0" w:lastRow="0" w:firstColumn="0" w:lastColumn="0" w:noHBand="0" w:noVBand="0"/>
      </w:tblPr>
      <w:tblGrid>
        <w:gridCol w:w="3240"/>
        <w:gridCol w:w="6095"/>
      </w:tblGrid>
      <w:tr w:rsidR="00E2009C" w:rsidRPr="00427398" w:rsidTr="00507D6E">
        <w:trPr>
          <w:trHeight w:val="697"/>
        </w:trPr>
        <w:tc>
          <w:tcPr>
            <w:tcW w:w="3240" w:type="dxa"/>
          </w:tcPr>
          <w:p w:rsidR="00E2009C" w:rsidRPr="006B42CF" w:rsidRDefault="00E2009C" w:rsidP="00E2009C">
            <w:pPr>
              <w:spacing w:after="0" w:line="240" w:lineRule="auto"/>
              <w:jc w:val="center"/>
              <w:rPr>
                <w:b/>
                <w:sz w:val="26"/>
                <w:szCs w:val="26"/>
              </w:rPr>
            </w:pPr>
            <w:r w:rsidRPr="006B42CF">
              <w:rPr>
                <w:b/>
                <w:sz w:val="26"/>
                <w:szCs w:val="26"/>
              </w:rPr>
              <w:t>UỶ BAN NHÂN DÂN</w:t>
            </w:r>
          </w:p>
          <w:p w:rsidR="00E2009C" w:rsidRPr="005E4F10" w:rsidRDefault="00E2009C" w:rsidP="00E2009C">
            <w:pPr>
              <w:spacing w:after="0" w:line="240" w:lineRule="auto"/>
              <w:jc w:val="center"/>
              <w:rPr>
                <w:sz w:val="26"/>
                <w:szCs w:val="26"/>
              </w:rPr>
            </w:pPr>
            <w:r>
              <w:rPr>
                <w:noProof/>
                <w:lang w:val="vi-VN" w:eastAsia="vi-VN"/>
              </w:rPr>
              <mc:AlternateContent>
                <mc:Choice Requires="wps">
                  <w:drawing>
                    <wp:anchor distT="4294967293" distB="4294967293" distL="114300" distR="114300" simplePos="0" relativeHeight="251666944" behindDoc="0" locked="0" layoutInCell="1" allowOverlap="1" wp14:anchorId="20B5863F" wp14:editId="6EEBE71D">
                      <wp:simplePos x="0" y="0"/>
                      <wp:positionH relativeFrom="column">
                        <wp:posOffset>500380</wp:posOffset>
                      </wp:positionH>
                      <wp:positionV relativeFrom="paragraph">
                        <wp:posOffset>190499</wp:posOffset>
                      </wp:positionV>
                      <wp:extent cx="989330" cy="0"/>
                      <wp:effectExtent l="0" t="0" r="2032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9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FA770" id="Straight Connector 6" o:spid="_x0000_s1026" style="position:absolute;z-index:2516669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4pt,15pt" to="117.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7KqGw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"/>
                  </w:pict>
                </mc:Fallback>
              </mc:AlternateContent>
            </w:r>
            <w:r w:rsidRPr="006B42CF">
              <w:rPr>
                <w:b/>
                <w:sz w:val="26"/>
                <w:szCs w:val="26"/>
              </w:rPr>
              <w:t>TỈNH ĐIỆN BIÊN</w:t>
            </w:r>
          </w:p>
        </w:tc>
        <w:tc>
          <w:tcPr>
            <w:tcW w:w="6095" w:type="dxa"/>
          </w:tcPr>
          <w:p w:rsidR="00E2009C" w:rsidRPr="006B42CF" w:rsidRDefault="00E2009C" w:rsidP="00E2009C">
            <w:pPr>
              <w:keepNext/>
              <w:overflowPunct w:val="0"/>
              <w:autoSpaceDE w:val="0"/>
              <w:autoSpaceDN w:val="0"/>
              <w:adjustRightInd w:val="0"/>
              <w:spacing w:after="0" w:line="240" w:lineRule="auto"/>
              <w:jc w:val="center"/>
              <w:textAlignment w:val="baseline"/>
              <w:outlineLvl w:val="0"/>
              <w:rPr>
                <w:b/>
                <w:bCs/>
                <w:sz w:val="26"/>
                <w:szCs w:val="26"/>
              </w:rPr>
            </w:pPr>
            <w:r w:rsidRPr="006B42CF">
              <w:rPr>
                <w:b/>
                <w:bCs/>
                <w:sz w:val="26"/>
                <w:szCs w:val="26"/>
              </w:rPr>
              <w:t>CỘNG HOÀ XÃ HỘI CHỦ NGHĨA VIỆT NAM</w:t>
            </w:r>
          </w:p>
          <w:p w:rsidR="00E2009C" w:rsidRPr="00AC0424" w:rsidRDefault="00E2009C" w:rsidP="00E2009C">
            <w:pPr>
              <w:spacing w:after="0" w:line="240" w:lineRule="auto"/>
              <w:jc w:val="center"/>
              <w:rPr>
                <w:b/>
                <w:bCs/>
                <w:szCs w:val="28"/>
              </w:rPr>
            </w:pPr>
            <w:r w:rsidRPr="00AC0424">
              <w:rPr>
                <w:rFonts w:hint="eastAsia"/>
                <w:b/>
                <w:bCs/>
                <w:szCs w:val="28"/>
              </w:rPr>
              <w:t>Đ</w:t>
            </w:r>
            <w:r w:rsidRPr="00AC0424">
              <w:rPr>
                <w:b/>
                <w:bCs/>
                <w:szCs w:val="28"/>
              </w:rPr>
              <w:t>ộc lập - Tự do - Hạnh phúc</w:t>
            </w:r>
          </w:p>
          <w:p w:rsidR="00E2009C" w:rsidRPr="006B42CF" w:rsidRDefault="00E2009C" w:rsidP="00E2009C">
            <w:pPr>
              <w:spacing w:after="0" w:line="240" w:lineRule="auto"/>
              <w:jc w:val="both"/>
              <w:rPr>
                <w:szCs w:val="28"/>
              </w:rPr>
            </w:pPr>
            <w:r>
              <w:rPr>
                <w:noProof/>
                <w:lang w:val="vi-VN" w:eastAsia="vi-VN"/>
              </w:rPr>
              <mc:AlternateContent>
                <mc:Choice Requires="wps">
                  <w:drawing>
                    <wp:anchor distT="4294967293" distB="4294967293" distL="114300" distR="114300" simplePos="0" relativeHeight="251665920" behindDoc="0" locked="0" layoutInCell="1" allowOverlap="1" wp14:anchorId="6B0E47A2" wp14:editId="1DDEF4AF">
                      <wp:simplePos x="0" y="0"/>
                      <wp:positionH relativeFrom="column">
                        <wp:posOffset>850265</wp:posOffset>
                      </wp:positionH>
                      <wp:positionV relativeFrom="paragraph">
                        <wp:posOffset>30479</wp:posOffset>
                      </wp:positionV>
                      <wp:extent cx="202882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5C106" id="Straight Connector 5" o:spid="_x0000_s1026" style="position:absolute;z-index:251665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6.95pt,2.4pt" to="226.7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"/>
                  </w:pict>
                </mc:Fallback>
              </mc:AlternateContent>
            </w:r>
          </w:p>
        </w:tc>
      </w:tr>
      <w:tr w:rsidR="00E2009C" w:rsidRPr="00AC0424" w:rsidTr="00507D6E">
        <w:trPr>
          <w:trHeight w:val="288"/>
        </w:trPr>
        <w:tc>
          <w:tcPr>
            <w:tcW w:w="3240" w:type="dxa"/>
          </w:tcPr>
          <w:p w:rsidR="00E2009C" w:rsidRPr="00AC0424" w:rsidRDefault="00E2009C" w:rsidP="00507D6E">
            <w:pPr>
              <w:jc w:val="center"/>
              <w:rPr>
                <w:szCs w:val="28"/>
              </w:rPr>
            </w:pPr>
            <w:r w:rsidRPr="00AC0424">
              <w:rPr>
                <w:szCs w:val="28"/>
              </w:rPr>
              <w:t>Số</w:t>
            </w:r>
            <w:r w:rsidR="00A75825">
              <w:rPr>
                <w:szCs w:val="28"/>
              </w:rPr>
              <w:t xml:space="preserve">: 1974 </w:t>
            </w:r>
            <w:r w:rsidRPr="00AC0424">
              <w:rPr>
                <w:szCs w:val="28"/>
              </w:rPr>
              <w:t>/TTr -UBND</w:t>
            </w:r>
          </w:p>
        </w:tc>
        <w:tc>
          <w:tcPr>
            <w:tcW w:w="6095" w:type="dxa"/>
          </w:tcPr>
          <w:p w:rsidR="00E2009C" w:rsidRPr="00AC0424" w:rsidRDefault="00E2009C" w:rsidP="00507D6E">
            <w:pPr>
              <w:jc w:val="center"/>
              <w:rPr>
                <w:i/>
                <w:iCs/>
                <w:szCs w:val="28"/>
              </w:rPr>
            </w:pPr>
            <w:r w:rsidRPr="00AC0424">
              <w:rPr>
                <w:rFonts w:hint="eastAsia"/>
                <w:i/>
                <w:iCs/>
                <w:szCs w:val="28"/>
              </w:rPr>
              <w:t>Đ</w:t>
            </w:r>
            <w:r w:rsidRPr="00AC0424">
              <w:rPr>
                <w:i/>
                <w:iCs/>
                <w:szCs w:val="28"/>
              </w:rPr>
              <w:t xml:space="preserve">iện Biên, ngày </w:t>
            </w:r>
            <w:r w:rsidR="00A75825">
              <w:rPr>
                <w:i/>
                <w:iCs/>
                <w:szCs w:val="28"/>
              </w:rPr>
              <w:t>04 tháng 07</w:t>
            </w:r>
            <w:r w:rsidRPr="00AC0424">
              <w:rPr>
                <w:i/>
                <w:iCs/>
                <w:szCs w:val="28"/>
              </w:rPr>
              <w:t xml:space="preserve"> năm 201</w:t>
            </w:r>
            <w:r>
              <w:rPr>
                <w:i/>
                <w:iCs/>
                <w:szCs w:val="28"/>
              </w:rPr>
              <w:t>9</w:t>
            </w:r>
          </w:p>
        </w:tc>
      </w:tr>
    </w:tbl>
    <w:p w:rsidR="00E2009C" w:rsidRPr="00652345" w:rsidRDefault="00E2009C" w:rsidP="00E2009C">
      <w:pPr>
        <w:spacing w:after="0" w:line="240" w:lineRule="auto"/>
        <w:rPr>
          <w:vanish/>
        </w:rPr>
      </w:pPr>
    </w:p>
    <w:p w:rsidR="00E2009C" w:rsidRPr="00F55C61" w:rsidRDefault="00E2009C" w:rsidP="00E2009C">
      <w:pPr>
        <w:pStyle w:val="Heading1"/>
        <w:jc w:val="left"/>
        <w:rPr>
          <w:b w:val="0"/>
          <w:bCs w:val="0"/>
          <w:spacing w:val="0"/>
          <w:szCs w:val="28"/>
        </w:rPr>
      </w:pPr>
    </w:p>
    <w:p w:rsidR="00AA4ADE" w:rsidRPr="006B42CF" w:rsidRDefault="009A39F4" w:rsidP="00E2009C">
      <w:pPr>
        <w:spacing w:after="0" w:line="240" w:lineRule="auto"/>
        <w:rPr>
          <w:b/>
          <w:szCs w:val="28"/>
          <w:lang w:val="nl-NL"/>
        </w:rPr>
      </w:pPr>
      <w:r>
        <w:rPr>
          <w:b/>
          <w:szCs w:val="28"/>
          <w:lang w:val="nl-NL"/>
        </w:rPr>
        <w:t xml:space="preserve">       </w:t>
      </w:r>
    </w:p>
    <w:p w:rsidR="002626EC" w:rsidRPr="00A2476D" w:rsidRDefault="002626EC" w:rsidP="00626B1A">
      <w:pPr>
        <w:keepNext/>
        <w:overflowPunct w:val="0"/>
        <w:autoSpaceDE w:val="0"/>
        <w:autoSpaceDN w:val="0"/>
        <w:adjustRightInd w:val="0"/>
        <w:spacing w:after="0" w:line="240" w:lineRule="auto"/>
        <w:jc w:val="center"/>
        <w:textAlignment w:val="baseline"/>
        <w:outlineLvl w:val="7"/>
        <w:rPr>
          <w:rFonts w:eastAsia="Times New Roman" w:cs="Times New Roman"/>
          <w:b/>
          <w:bCs/>
          <w:szCs w:val="28"/>
          <w:lang w:val="nl-NL"/>
        </w:rPr>
      </w:pPr>
      <w:r w:rsidRPr="00A2476D">
        <w:rPr>
          <w:rFonts w:eastAsia="Times New Roman" w:cs="Times New Roman"/>
          <w:b/>
          <w:bCs/>
          <w:szCs w:val="28"/>
          <w:lang w:val="nl-NL"/>
        </w:rPr>
        <w:t>TỜ TRÌNH</w:t>
      </w:r>
    </w:p>
    <w:p w:rsidR="00E2009C" w:rsidRDefault="002626EC" w:rsidP="00626B1A">
      <w:pPr>
        <w:spacing w:after="0" w:line="240" w:lineRule="auto"/>
        <w:jc w:val="center"/>
        <w:rPr>
          <w:b/>
          <w:color w:val="000000"/>
          <w:lang w:val="nl-NL"/>
        </w:rPr>
      </w:pPr>
      <w:r w:rsidRPr="006B42CF">
        <w:rPr>
          <w:rFonts w:eastAsia="Times New Roman" w:cs="Times New Roman"/>
          <w:b/>
          <w:szCs w:val="28"/>
          <w:lang w:val="nl-NL"/>
        </w:rPr>
        <w:t xml:space="preserve">Về việc ban hành </w:t>
      </w:r>
      <w:r w:rsidR="00D220AE">
        <w:rPr>
          <w:rFonts w:eastAsia="Times New Roman" w:cs="Times New Roman"/>
          <w:b/>
          <w:szCs w:val="28"/>
          <w:lang w:val="nl-NL"/>
        </w:rPr>
        <w:t>Nghị quyết q</w:t>
      </w:r>
      <w:r w:rsidR="002F6554" w:rsidRPr="00106D48">
        <w:rPr>
          <w:b/>
          <w:color w:val="000000"/>
          <w:lang w:val="nl-NL"/>
        </w:rPr>
        <w:t xml:space="preserve">uy định mức trích từ các khoản thu hồi </w:t>
      </w:r>
    </w:p>
    <w:p w:rsidR="00E2009C" w:rsidRDefault="002F6554" w:rsidP="00626B1A">
      <w:pPr>
        <w:spacing w:after="0" w:line="240" w:lineRule="auto"/>
        <w:jc w:val="center"/>
        <w:rPr>
          <w:b/>
          <w:color w:val="000000"/>
          <w:lang w:val="nl-NL"/>
        </w:rPr>
      </w:pPr>
      <w:r w:rsidRPr="00106D48">
        <w:rPr>
          <w:b/>
          <w:color w:val="000000"/>
          <w:lang w:val="nl-NL"/>
        </w:rPr>
        <w:t xml:space="preserve">phát hiện qua công tác thanh tra đã thực nộp vào ngân sách nhà nước </w:t>
      </w:r>
    </w:p>
    <w:p w:rsidR="002626EC" w:rsidRPr="006B42CF" w:rsidRDefault="002F6554" w:rsidP="00626B1A">
      <w:pPr>
        <w:spacing w:after="0" w:line="240" w:lineRule="auto"/>
        <w:jc w:val="center"/>
        <w:rPr>
          <w:rFonts w:eastAsia="Times New Roman" w:cs="Times New Roman"/>
          <w:b/>
          <w:szCs w:val="28"/>
          <w:shd w:val="clear" w:color="auto" w:fill="FFFFFF"/>
          <w:lang w:val="nl-NL" w:eastAsia="vi-VN"/>
        </w:rPr>
      </w:pPr>
      <w:r w:rsidRPr="00106D48">
        <w:rPr>
          <w:b/>
          <w:color w:val="000000"/>
          <w:lang w:val="nl-NL"/>
        </w:rPr>
        <w:t>trên địa bàn tỉnh Điện Biên</w:t>
      </w:r>
    </w:p>
    <w:p w:rsidR="002626EC" w:rsidRPr="00A2476D" w:rsidRDefault="00B93ED0" w:rsidP="002626EC">
      <w:pPr>
        <w:spacing w:before="60" w:after="60" w:line="240" w:lineRule="auto"/>
        <w:jc w:val="both"/>
        <w:rPr>
          <w:rFonts w:eastAsia="Times New Roman" w:cs="Times New Roman"/>
          <w:sz w:val="16"/>
          <w:szCs w:val="16"/>
          <w:lang w:val="nl-NL"/>
        </w:rPr>
      </w:pPr>
      <w:r>
        <w:rPr>
          <w:rFonts w:eastAsia="Times New Roman" w:cs="Times New Roman"/>
          <w:noProof/>
          <w:szCs w:val="28"/>
          <w:lang w:val="vi-VN" w:eastAsia="vi-VN"/>
        </w:rPr>
        <mc:AlternateContent>
          <mc:Choice Requires="wps">
            <w:drawing>
              <wp:anchor distT="4294967294" distB="4294967294" distL="114300" distR="114300" simplePos="0" relativeHeight="251663872" behindDoc="0" locked="0" layoutInCell="1" allowOverlap="1">
                <wp:simplePos x="0" y="0"/>
                <wp:positionH relativeFrom="column">
                  <wp:posOffset>2025015</wp:posOffset>
                </wp:positionH>
                <wp:positionV relativeFrom="paragraph">
                  <wp:posOffset>39370</wp:posOffset>
                </wp:positionV>
                <wp:extent cx="165100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CB05B8" id="Straight Connector 4" o:spid="_x0000_s1026" style="position:absolute;z-index:251663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9.45pt,3.1pt" to="289.4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IUh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"/>
            </w:pict>
          </mc:Fallback>
        </mc:AlternateContent>
      </w:r>
    </w:p>
    <w:p w:rsidR="002626EC" w:rsidRPr="00A2476D" w:rsidRDefault="002626EC" w:rsidP="002626EC">
      <w:pPr>
        <w:spacing w:before="60" w:after="60" w:line="240" w:lineRule="auto"/>
        <w:jc w:val="both"/>
        <w:rPr>
          <w:rFonts w:eastAsia="Times New Roman" w:cs="Times New Roman"/>
          <w:sz w:val="26"/>
          <w:szCs w:val="16"/>
          <w:lang w:val="nl-NL"/>
        </w:rPr>
      </w:pPr>
    </w:p>
    <w:p w:rsidR="002626EC" w:rsidRPr="006B42CF" w:rsidRDefault="002626EC" w:rsidP="002626EC">
      <w:pPr>
        <w:spacing w:before="60" w:after="60" w:line="240" w:lineRule="auto"/>
        <w:jc w:val="center"/>
        <w:rPr>
          <w:rFonts w:eastAsia="Times New Roman" w:cs="Times New Roman"/>
          <w:szCs w:val="28"/>
          <w:lang w:val="nl-NL"/>
        </w:rPr>
      </w:pPr>
      <w:r w:rsidRPr="006B42CF">
        <w:rPr>
          <w:rFonts w:eastAsia="Times New Roman" w:cs="Times New Roman"/>
          <w:szCs w:val="28"/>
          <w:lang w:val="nl-NL"/>
        </w:rPr>
        <w:t>Kính gửi: Hội đồng nhân dân tỉnh Điện Biên</w:t>
      </w:r>
    </w:p>
    <w:p w:rsidR="002626EC" w:rsidRPr="00A2476D" w:rsidRDefault="002626EC" w:rsidP="002626EC">
      <w:pPr>
        <w:spacing w:before="60" w:after="60" w:line="240" w:lineRule="auto"/>
        <w:jc w:val="both"/>
        <w:rPr>
          <w:rFonts w:ascii="Arial" w:eastAsia="Times New Roman" w:hAnsi="Arial" w:cs="Arial"/>
          <w:sz w:val="16"/>
          <w:szCs w:val="16"/>
          <w:lang w:val="nl-NL"/>
        </w:rPr>
      </w:pPr>
    </w:p>
    <w:p w:rsidR="002626EC" w:rsidRPr="006B42CF" w:rsidRDefault="002626EC" w:rsidP="007B6459">
      <w:pPr>
        <w:spacing w:before="120" w:after="0" w:line="240" w:lineRule="auto"/>
        <w:ind w:firstLine="720"/>
        <w:jc w:val="both"/>
        <w:rPr>
          <w:rFonts w:eastAsia="Times New Roman" w:cs="Times New Roman"/>
          <w:szCs w:val="28"/>
          <w:lang w:val="nl-NL"/>
        </w:rPr>
      </w:pPr>
      <w:r w:rsidRPr="006B42CF">
        <w:rPr>
          <w:rFonts w:eastAsia="Times New Roman" w:cs="Times New Roman"/>
          <w:szCs w:val="28"/>
          <w:lang w:val="es-ES"/>
        </w:rPr>
        <w:t xml:space="preserve">Căn cứ Luật tổ chức chính quyền địa phương </w:t>
      </w:r>
      <w:r w:rsidRPr="006B42CF">
        <w:rPr>
          <w:rFonts w:eastAsia="Times New Roman" w:cs="Times New Roman"/>
          <w:szCs w:val="28"/>
          <w:lang w:val="nl-NL"/>
        </w:rPr>
        <w:t>ngày 19 tháng 6 năm 2015;</w:t>
      </w:r>
    </w:p>
    <w:p w:rsidR="002626EC" w:rsidRPr="00E2009C" w:rsidRDefault="002626EC" w:rsidP="007B6459">
      <w:pPr>
        <w:spacing w:before="120" w:after="0" w:line="240" w:lineRule="auto"/>
        <w:ind w:firstLine="720"/>
        <w:jc w:val="both"/>
        <w:rPr>
          <w:rFonts w:eastAsia="Times New Roman" w:cs="Times New Roman"/>
          <w:spacing w:val="-8"/>
          <w:szCs w:val="28"/>
          <w:lang w:val="nl-NL"/>
        </w:rPr>
      </w:pPr>
      <w:r w:rsidRPr="00E2009C">
        <w:rPr>
          <w:rFonts w:eastAsia="Times New Roman" w:cs="Times New Roman"/>
          <w:spacing w:val="-8"/>
          <w:szCs w:val="28"/>
          <w:lang w:val="nl-NL"/>
        </w:rPr>
        <w:t>Căn cứ Luật ban hành văn bản quy phạm pháp luật ngày 22 tháng 6 năm 2015;</w:t>
      </w:r>
    </w:p>
    <w:p w:rsidR="002626EC" w:rsidRPr="006B42CF" w:rsidRDefault="002626EC" w:rsidP="007B6459">
      <w:pPr>
        <w:spacing w:before="120" w:after="0" w:line="240" w:lineRule="auto"/>
        <w:ind w:firstLine="720"/>
        <w:jc w:val="both"/>
        <w:rPr>
          <w:rFonts w:eastAsia="Times New Roman" w:cs="Times New Roman"/>
          <w:szCs w:val="28"/>
          <w:lang w:val="nl-NL"/>
        </w:rPr>
      </w:pPr>
      <w:r w:rsidRPr="006B42CF">
        <w:rPr>
          <w:rFonts w:eastAsia="Times New Roman" w:cs="Times New Roman"/>
          <w:szCs w:val="28"/>
          <w:lang w:val="nl-NL"/>
        </w:rPr>
        <w:t>Căn cứ Luật ngân sách nhà nước ngày 25 tháng 6 năm 2015;</w:t>
      </w:r>
    </w:p>
    <w:p w:rsidR="002626EC" w:rsidRPr="006B42CF" w:rsidRDefault="002626EC" w:rsidP="007B6459">
      <w:pPr>
        <w:spacing w:before="120" w:after="0" w:line="240" w:lineRule="auto"/>
        <w:ind w:firstLine="720"/>
        <w:jc w:val="both"/>
        <w:rPr>
          <w:rFonts w:eastAsia="Times New Roman" w:cs="Times New Roman"/>
          <w:szCs w:val="28"/>
          <w:lang w:val="nl-NL"/>
        </w:rPr>
      </w:pPr>
      <w:r w:rsidRPr="006B42CF">
        <w:rPr>
          <w:rFonts w:eastAsia="Times New Roman" w:cs="Times New Roman"/>
          <w:szCs w:val="28"/>
          <w:lang w:val="nl-NL"/>
        </w:rPr>
        <w:t>Căn cứ Nghị định số 163/2016/NĐ-CP ngày 21 tháng 12 năm 2016 của Chính phủ quy định chi tiết thi hành một số điều của Luật ngân sách nhà nước;</w:t>
      </w:r>
    </w:p>
    <w:p w:rsidR="00EB119F" w:rsidRPr="00EB119F" w:rsidRDefault="00EB119F" w:rsidP="00EB119F">
      <w:pPr>
        <w:spacing w:before="40" w:after="40"/>
        <w:ind w:firstLine="720"/>
        <w:jc w:val="both"/>
        <w:rPr>
          <w:color w:val="000000"/>
          <w:spacing w:val="-4"/>
          <w:lang w:val="nl-NL"/>
        </w:rPr>
      </w:pPr>
      <w:r w:rsidRPr="00EB119F">
        <w:rPr>
          <w:color w:val="000000"/>
          <w:spacing w:val="-4"/>
          <w:lang w:val="nl-NL"/>
        </w:rPr>
        <w:t xml:space="preserve">Căn cứ Nghị định số 86/2011/NĐ-CP ngày 22 tháng 9 năm 2011 của Chính phủ quy </w:t>
      </w:r>
      <w:r w:rsidRPr="00EB119F">
        <w:rPr>
          <w:rFonts w:hint="eastAsia"/>
          <w:color w:val="000000"/>
          <w:spacing w:val="-4"/>
          <w:lang w:val="nl-NL"/>
        </w:rPr>
        <w:t>đ</w:t>
      </w:r>
      <w:r w:rsidRPr="00EB119F">
        <w:rPr>
          <w:color w:val="000000"/>
          <w:spacing w:val="-4"/>
          <w:lang w:val="nl-NL"/>
        </w:rPr>
        <w:t>ịnh chi tiết và h</w:t>
      </w:r>
      <w:r w:rsidRPr="00EB119F">
        <w:rPr>
          <w:rFonts w:hint="eastAsia"/>
          <w:color w:val="000000"/>
          <w:spacing w:val="-4"/>
          <w:lang w:val="nl-NL"/>
        </w:rPr>
        <w:t>ư</w:t>
      </w:r>
      <w:r w:rsidRPr="00EB119F">
        <w:rPr>
          <w:color w:val="000000"/>
          <w:spacing w:val="-4"/>
          <w:lang w:val="nl-NL"/>
        </w:rPr>
        <w:t xml:space="preserve">ớng dẫn thi hành một số </w:t>
      </w:r>
      <w:r w:rsidRPr="00EB119F">
        <w:rPr>
          <w:rFonts w:hint="eastAsia"/>
          <w:color w:val="000000"/>
          <w:spacing w:val="-4"/>
          <w:lang w:val="nl-NL"/>
        </w:rPr>
        <w:t>đ</w:t>
      </w:r>
      <w:r w:rsidRPr="00EB119F">
        <w:rPr>
          <w:color w:val="000000"/>
          <w:spacing w:val="-4"/>
          <w:lang w:val="nl-NL"/>
        </w:rPr>
        <w:t>iều của Luật Thanh tra;</w:t>
      </w:r>
    </w:p>
    <w:p w:rsidR="005D1D72" w:rsidRDefault="005D1D72" w:rsidP="007B6459">
      <w:pPr>
        <w:spacing w:before="120" w:after="0" w:line="240" w:lineRule="auto"/>
        <w:ind w:firstLine="720"/>
        <w:jc w:val="both"/>
        <w:rPr>
          <w:rFonts w:eastAsia="Times New Roman" w:cs="Times New Roman"/>
          <w:szCs w:val="28"/>
          <w:lang w:val="nl-NL"/>
        </w:rPr>
      </w:pPr>
      <w:r w:rsidRPr="005D1D72">
        <w:rPr>
          <w:rFonts w:eastAsia="Times New Roman" w:cs="Times New Roman"/>
          <w:szCs w:val="28"/>
          <w:lang w:val="nl-NL"/>
        </w:rPr>
        <w:t>C</w:t>
      </w:r>
      <w:r w:rsidRPr="005D1D72">
        <w:rPr>
          <w:rFonts w:eastAsia="Times New Roman" w:cs="Times New Roman" w:hint="eastAsia"/>
          <w:szCs w:val="28"/>
          <w:lang w:val="nl-NL"/>
        </w:rPr>
        <w:t>ă</w:t>
      </w:r>
      <w:r w:rsidRPr="005D1D72">
        <w:rPr>
          <w:rFonts w:eastAsia="Times New Roman" w:cs="Times New Roman"/>
          <w:szCs w:val="28"/>
          <w:lang w:val="nl-NL"/>
        </w:rPr>
        <w:t>n cứ Thông t</w:t>
      </w:r>
      <w:r w:rsidRPr="005D1D72">
        <w:rPr>
          <w:rFonts w:eastAsia="Times New Roman" w:cs="Times New Roman" w:hint="eastAsia"/>
          <w:szCs w:val="28"/>
          <w:lang w:val="nl-NL"/>
        </w:rPr>
        <w:t>ư</w:t>
      </w:r>
      <w:r w:rsidRPr="005D1D72">
        <w:rPr>
          <w:rFonts w:eastAsia="Times New Roman" w:cs="Times New Roman"/>
          <w:szCs w:val="28"/>
          <w:lang w:val="nl-NL"/>
        </w:rPr>
        <w:t xml:space="preserve"> số 327/2016/TT-BTC ngày 26</w:t>
      </w:r>
      <w:r w:rsidR="00E2009C">
        <w:rPr>
          <w:rFonts w:eastAsia="Times New Roman" w:cs="Times New Roman"/>
          <w:szCs w:val="28"/>
          <w:lang w:val="nl-NL"/>
        </w:rPr>
        <w:t xml:space="preserve"> tháng </w:t>
      </w:r>
      <w:r w:rsidRPr="005D1D72">
        <w:rPr>
          <w:rFonts w:eastAsia="Times New Roman" w:cs="Times New Roman"/>
          <w:szCs w:val="28"/>
          <w:lang w:val="nl-NL"/>
        </w:rPr>
        <w:t>12</w:t>
      </w:r>
      <w:r w:rsidR="00E2009C">
        <w:rPr>
          <w:rFonts w:eastAsia="Times New Roman" w:cs="Times New Roman"/>
          <w:szCs w:val="28"/>
          <w:lang w:val="nl-NL"/>
        </w:rPr>
        <w:t xml:space="preserve"> năm </w:t>
      </w:r>
      <w:r w:rsidRPr="005D1D72">
        <w:rPr>
          <w:rFonts w:eastAsia="Times New Roman" w:cs="Times New Roman"/>
          <w:szCs w:val="28"/>
          <w:lang w:val="nl-NL"/>
        </w:rPr>
        <w:t xml:space="preserve">2016 của Bộ Tài chính về Quy định việc lập dự toán, quản lý, sử dụng và quyết toán kinh phí </w:t>
      </w:r>
      <w:r w:rsidRPr="005D1D72">
        <w:rPr>
          <w:rFonts w:eastAsia="Times New Roman" w:cs="Times New Roman" w:hint="eastAsia"/>
          <w:szCs w:val="28"/>
          <w:lang w:val="nl-NL"/>
        </w:rPr>
        <w:t>đư</w:t>
      </w:r>
      <w:r w:rsidRPr="005D1D72">
        <w:rPr>
          <w:rFonts w:eastAsia="Times New Roman" w:cs="Times New Roman"/>
          <w:szCs w:val="28"/>
          <w:lang w:val="nl-NL"/>
        </w:rPr>
        <w:t xml:space="preserve">ợc trích từ các khoản thu hồi phát hiện qua công tác thanh tra </w:t>
      </w:r>
      <w:r w:rsidRPr="005D1D72">
        <w:rPr>
          <w:rFonts w:eastAsia="Times New Roman" w:cs="Times New Roman" w:hint="eastAsia"/>
          <w:szCs w:val="28"/>
          <w:lang w:val="nl-NL"/>
        </w:rPr>
        <w:t>đ</w:t>
      </w:r>
      <w:r w:rsidRPr="005D1D72">
        <w:rPr>
          <w:rFonts w:eastAsia="Times New Roman" w:cs="Times New Roman"/>
          <w:szCs w:val="28"/>
          <w:lang w:val="nl-NL"/>
        </w:rPr>
        <w:t>ã thực nộp vào ngân sách nhà n</w:t>
      </w:r>
      <w:r w:rsidRPr="005D1D72">
        <w:rPr>
          <w:rFonts w:eastAsia="Times New Roman" w:cs="Times New Roman" w:hint="eastAsia"/>
          <w:szCs w:val="28"/>
          <w:lang w:val="nl-NL"/>
        </w:rPr>
        <w:t>ư</w:t>
      </w:r>
      <w:r w:rsidRPr="005D1D72">
        <w:rPr>
          <w:rFonts w:eastAsia="Times New Roman" w:cs="Times New Roman"/>
          <w:szCs w:val="28"/>
          <w:lang w:val="nl-NL"/>
        </w:rPr>
        <w:t>ớc.</w:t>
      </w:r>
    </w:p>
    <w:p w:rsidR="00E20FE5" w:rsidRPr="005D1D72" w:rsidRDefault="00CE39C4" w:rsidP="007B6459">
      <w:pPr>
        <w:spacing w:before="120" w:after="0" w:line="240" w:lineRule="auto"/>
        <w:ind w:firstLine="720"/>
        <w:jc w:val="both"/>
        <w:rPr>
          <w:rFonts w:eastAsia="Times New Roman" w:cs="Times New Roman"/>
          <w:szCs w:val="28"/>
          <w:lang w:val="nl-NL"/>
        </w:rPr>
      </w:pPr>
      <w:r>
        <w:rPr>
          <w:szCs w:val="28"/>
          <w:lang w:val="nl-NL"/>
        </w:rPr>
        <w:t>Thực hiện</w:t>
      </w:r>
      <w:r w:rsidR="000E4C70">
        <w:rPr>
          <w:szCs w:val="28"/>
          <w:lang w:val="nl-NL"/>
        </w:rPr>
        <w:t xml:space="preserve"> </w:t>
      </w:r>
      <w:r w:rsidR="00E20FE5" w:rsidRPr="00C97A83">
        <w:rPr>
          <w:szCs w:val="28"/>
          <w:lang w:val="nl-NL"/>
        </w:rPr>
        <w:t>Quyết định số 06/QĐ-TTHĐND ngày 19</w:t>
      </w:r>
      <w:r w:rsidR="00E2009C">
        <w:rPr>
          <w:szCs w:val="28"/>
          <w:lang w:val="nl-NL"/>
        </w:rPr>
        <w:t xml:space="preserve"> tháng </w:t>
      </w:r>
      <w:r w:rsidR="00E20FE5" w:rsidRPr="00C97A83">
        <w:rPr>
          <w:szCs w:val="28"/>
          <w:lang w:val="nl-NL"/>
        </w:rPr>
        <w:t>4</w:t>
      </w:r>
      <w:r w:rsidR="00E2009C">
        <w:rPr>
          <w:szCs w:val="28"/>
          <w:lang w:val="nl-NL"/>
        </w:rPr>
        <w:t xml:space="preserve"> năm </w:t>
      </w:r>
      <w:r w:rsidR="00E20FE5" w:rsidRPr="00C97A83">
        <w:rPr>
          <w:szCs w:val="28"/>
          <w:lang w:val="nl-NL"/>
        </w:rPr>
        <w:t>2019 của Thường trực Hội đồng nhân dân tỉnh về việc chấp thuận đề nghị xây dựng nghị quyết của HĐND tỉnh Điện Biên trong năm 2019</w:t>
      </w:r>
      <w:r w:rsidR="00E20FE5">
        <w:rPr>
          <w:szCs w:val="28"/>
          <w:lang w:val="nl-NL"/>
        </w:rPr>
        <w:t>.</w:t>
      </w:r>
    </w:p>
    <w:p w:rsidR="002626EC" w:rsidRPr="00E2009C" w:rsidRDefault="00AC6AD9" w:rsidP="007B6459">
      <w:pPr>
        <w:spacing w:before="120" w:after="0" w:line="240" w:lineRule="auto"/>
        <w:ind w:firstLine="720"/>
        <w:jc w:val="both"/>
        <w:rPr>
          <w:rFonts w:eastAsia="Times New Roman" w:cs="Times New Roman"/>
          <w:szCs w:val="28"/>
          <w:lang w:val="es-ES"/>
        </w:rPr>
      </w:pPr>
      <w:r w:rsidRPr="00E2009C">
        <w:rPr>
          <w:szCs w:val="28"/>
          <w:lang w:val="nl-NL"/>
        </w:rPr>
        <w:t xml:space="preserve">Để </w:t>
      </w:r>
      <w:r w:rsidR="005D1D72" w:rsidRPr="00E2009C">
        <w:rPr>
          <w:szCs w:val="28"/>
          <w:lang w:val="nl-NL"/>
        </w:rPr>
        <w:t xml:space="preserve">có cở sở xác </w:t>
      </w:r>
      <w:r w:rsidR="007A4D49">
        <w:rPr>
          <w:szCs w:val="28"/>
          <w:lang w:val="nl-NL"/>
        </w:rPr>
        <w:t xml:space="preserve">định </w:t>
      </w:r>
      <w:r w:rsidR="005D1D72" w:rsidRPr="00E2009C">
        <w:rPr>
          <w:szCs w:val="28"/>
          <w:lang w:val="nl-NL"/>
        </w:rPr>
        <w:t xml:space="preserve">mức trích từ các khoản thu hồi phát hiện qua công tác thanh tra </w:t>
      </w:r>
      <w:r w:rsidR="005D1D72" w:rsidRPr="00E2009C">
        <w:rPr>
          <w:rFonts w:hint="eastAsia"/>
          <w:szCs w:val="28"/>
          <w:lang w:val="nl-NL"/>
        </w:rPr>
        <w:t>đ</w:t>
      </w:r>
      <w:r w:rsidR="005D1D72" w:rsidRPr="00E2009C">
        <w:rPr>
          <w:szCs w:val="28"/>
          <w:lang w:val="nl-NL"/>
        </w:rPr>
        <w:t>ã thực nộp vào ngân sách nhà n</w:t>
      </w:r>
      <w:r w:rsidR="005D1D72" w:rsidRPr="00E2009C">
        <w:rPr>
          <w:rFonts w:hint="eastAsia"/>
          <w:szCs w:val="28"/>
          <w:lang w:val="nl-NL"/>
        </w:rPr>
        <w:t>ư</w:t>
      </w:r>
      <w:r w:rsidR="005D1D72" w:rsidRPr="00E2009C">
        <w:rPr>
          <w:szCs w:val="28"/>
          <w:lang w:val="nl-NL"/>
        </w:rPr>
        <w:t xml:space="preserve">ớc trên </w:t>
      </w:r>
      <w:r w:rsidR="005D1D72" w:rsidRPr="00E2009C">
        <w:rPr>
          <w:rFonts w:hint="eastAsia"/>
          <w:szCs w:val="28"/>
          <w:lang w:val="nl-NL"/>
        </w:rPr>
        <w:t>đ</w:t>
      </w:r>
      <w:r w:rsidR="005D1D72" w:rsidRPr="00E2009C">
        <w:rPr>
          <w:szCs w:val="28"/>
          <w:lang w:val="nl-NL"/>
        </w:rPr>
        <w:t>ịa bàn tỉnh Điện Biên</w:t>
      </w:r>
      <w:r w:rsidRPr="00E2009C">
        <w:rPr>
          <w:szCs w:val="28"/>
          <w:lang w:val="nl-NL"/>
        </w:rPr>
        <w:t xml:space="preserve">, </w:t>
      </w:r>
      <w:r w:rsidR="002626EC" w:rsidRPr="00E2009C">
        <w:rPr>
          <w:szCs w:val="28"/>
          <w:lang w:val="nl-NL"/>
        </w:rPr>
        <w:t>tại kỳ họp này Ủy ban nhân dân tỉnh báo cáo</w:t>
      </w:r>
      <w:r w:rsidR="00E2009C">
        <w:rPr>
          <w:szCs w:val="28"/>
          <w:lang w:val="nl-NL"/>
        </w:rPr>
        <w:t xml:space="preserve">, </w:t>
      </w:r>
      <w:r w:rsidR="002626EC" w:rsidRPr="00E2009C">
        <w:rPr>
          <w:szCs w:val="28"/>
          <w:lang w:val="nl-NL"/>
        </w:rPr>
        <w:t xml:space="preserve">trình Hội đồng nhân dân tỉnh xem xét, ban hành </w:t>
      </w:r>
      <w:r w:rsidR="00A73FB6" w:rsidRPr="00E2009C">
        <w:rPr>
          <w:szCs w:val="28"/>
          <w:lang w:val="nl-NL"/>
        </w:rPr>
        <w:t>Nghị Quyết</w:t>
      </w:r>
      <w:r w:rsidR="00E2009C" w:rsidRPr="00E2009C">
        <w:rPr>
          <w:szCs w:val="28"/>
          <w:lang w:val="nl-NL"/>
        </w:rPr>
        <w:t xml:space="preserve"> quy định mức trích từ các khoản thu hồi phát hiện qua công tác thanh tra đã thực nộp vào ngân sách nhà nước </w:t>
      </w:r>
      <w:r w:rsidR="00E2009C" w:rsidRPr="00E2009C">
        <w:rPr>
          <w:color w:val="000000"/>
          <w:lang w:val="nl-NL"/>
        </w:rPr>
        <w:t>trên địa bàn tỉ</w:t>
      </w:r>
      <w:r w:rsidR="00E2009C">
        <w:rPr>
          <w:color w:val="000000"/>
          <w:lang w:val="nl-NL"/>
        </w:rPr>
        <w:t>nh</w:t>
      </w:r>
      <w:r w:rsidR="002626EC" w:rsidRPr="00E2009C">
        <w:rPr>
          <w:rFonts w:eastAsia="Times New Roman" w:cs="Times New Roman"/>
          <w:szCs w:val="28"/>
          <w:lang w:val="nl-NL"/>
        </w:rPr>
        <w:t>,</w:t>
      </w:r>
      <w:r w:rsidR="002626EC" w:rsidRPr="00E2009C">
        <w:rPr>
          <w:rFonts w:eastAsia="Times New Roman" w:cs="Times New Roman"/>
          <w:szCs w:val="28"/>
          <w:lang w:val="es-ES"/>
        </w:rPr>
        <w:t xml:space="preserve"> với các nội dung cụ thể như sau:</w:t>
      </w:r>
    </w:p>
    <w:p w:rsidR="002626EC" w:rsidRPr="006B42CF" w:rsidRDefault="002626EC" w:rsidP="007B6459">
      <w:pPr>
        <w:spacing w:before="120" w:after="0" w:line="240" w:lineRule="auto"/>
        <w:ind w:firstLine="720"/>
        <w:jc w:val="both"/>
        <w:rPr>
          <w:rFonts w:eastAsia="Times New Roman" w:cs="Times New Roman"/>
          <w:b/>
          <w:szCs w:val="28"/>
          <w:lang w:val="nl-NL"/>
        </w:rPr>
      </w:pPr>
      <w:r w:rsidRPr="006B42CF">
        <w:rPr>
          <w:rFonts w:eastAsia="Times New Roman" w:cs="Times New Roman"/>
          <w:b/>
          <w:szCs w:val="28"/>
          <w:lang w:val="nl-NL"/>
        </w:rPr>
        <w:t>I. SỰ CẦN THIẾT PHẢI BAN HÀNH</w:t>
      </w:r>
    </w:p>
    <w:p w:rsidR="00B4275F" w:rsidRPr="00A2476D" w:rsidRDefault="00E2009C" w:rsidP="007B6459">
      <w:pPr>
        <w:shd w:val="clear" w:color="auto" w:fill="FFFFFF"/>
        <w:spacing w:before="120" w:after="0" w:line="240" w:lineRule="auto"/>
        <w:ind w:firstLine="720"/>
        <w:jc w:val="both"/>
        <w:rPr>
          <w:szCs w:val="28"/>
          <w:lang w:val="nl-NL"/>
        </w:rPr>
      </w:pPr>
      <w:r>
        <w:rPr>
          <w:rFonts w:eastAsia="Times New Roman" w:cs="Times New Roman"/>
          <w:szCs w:val="28"/>
          <w:lang w:val="nl-NL"/>
        </w:rPr>
        <w:t xml:space="preserve">Ngày </w:t>
      </w:r>
      <w:r w:rsidRPr="005D1D72">
        <w:rPr>
          <w:rFonts w:eastAsia="Times New Roman" w:cs="Times New Roman"/>
          <w:szCs w:val="28"/>
          <w:lang w:val="nl-NL"/>
        </w:rPr>
        <w:t>26</w:t>
      </w:r>
      <w:r>
        <w:rPr>
          <w:rFonts w:eastAsia="Times New Roman" w:cs="Times New Roman"/>
          <w:szCs w:val="28"/>
          <w:lang w:val="nl-NL"/>
        </w:rPr>
        <w:t xml:space="preserve"> tháng </w:t>
      </w:r>
      <w:r w:rsidRPr="005D1D72">
        <w:rPr>
          <w:rFonts w:eastAsia="Times New Roman" w:cs="Times New Roman"/>
          <w:szCs w:val="28"/>
          <w:lang w:val="nl-NL"/>
        </w:rPr>
        <w:t>12</w:t>
      </w:r>
      <w:r>
        <w:rPr>
          <w:rFonts w:eastAsia="Times New Roman" w:cs="Times New Roman"/>
          <w:szCs w:val="28"/>
          <w:lang w:val="nl-NL"/>
        </w:rPr>
        <w:t xml:space="preserve"> năm </w:t>
      </w:r>
      <w:r w:rsidRPr="005D1D72">
        <w:rPr>
          <w:rFonts w:eastAsia="Times New Roman" w:cs="Times New Roman"/>
          <w:szCs w:val="28"/>
          <w:lang w:val="nl-NL"/>
        </w:rPr>
        <w:t>2016</w:t>
      </w:r>
      <w:r>
        <w:rPr>
          <w:rFonts w:eastAsia="Times New Roman" w:cs="Times New Roman"/>
          <w:szCs w:val="28"/>
          <w:lang w:val="nl-NL"/>
        </w:rPr>
        <w:t>, Bộ Tài chính ban hàn</w:t>
      </w:r>
      <w:r w:rsidR="007C3EAD">
        <w:rPr>
          <w:rFonts w:eastAsia="Times New Roman" w:cs="Times New Roman"/>
          <w:szCs w:val="28"/>
          <w:lang w:val="nl-NL"/>
        </w:rPr>
        <w:t>h</w:t>
      </w:r>
      <w:r w:rsidRPr="005D1D72">
        <w:rPr>
          <w:rFonts w:eastAsia="Times New Roman" w:cs="Times New Roman"/>
          <w:szCs w:val="28"/>
          <w:lang w:val="nl-NL"/>
        </w:rPr>
        <w:t xml:space="preserve"> Thông t</w:t>
      </w:r>
      <w:r w:rsidRPr="005D1D72">
        <w:rPr>
          <w:rFonts w:eastAsia="Times New Roman" w:cs="Times New Roman" w:hint="eastAsia"/>
          <w:szCs w:val="28"/>
          <w:lang w:val="nl-NL"/>
        </w:rPr>
        <w:t>ư</w:t>
      </w:r>
      <w:r w:rsidRPr="005D1D72">
        <w:rPr>
          <w:rFonts w:eastAsia="Times New Roman" w:cs="Times New Roman"/>
          <w:szCs w:val="28"/>
          <w:lang w:val="nl-NL"/>
        </w:rPr>
        <w:t xml:space="preserve"> số 327/2016/TT-BTC Quy định việc lập dự toán, quản lý, sử dụng và quyết toán kinh phí </w:t>
      </w:r>
      <w:r w:rsidRPr="005D1D72">
        <w:rPr>
          <w:rFonts w:eastAsia="Times New Roman" w:cs="Times New Roman" w:hint="eastAsia"/>
          <w:szCs w:val="28"/>
          <w:lang w:val="nl-NL"/>
        </w:rPr>
        <w:t>đư</w:t>
      </w:r>
      <w:r w:rsidRPr="005D1D72">
        <w:rPr>
          <w:rFonts w:eastAsia="Times New Roman" w:cs="Times New Roman"/>
          <w:szCs w:val="28"/>
          <w:lang w:val="nl-NL"/>
        </w:rPr>
        <w:t xml:space="preserve">ợc trích từ các khoản thu hồi phát hiện qua công tác thanh tra </w:t>
      </w:r>
      <w:r w:rsidRPr="005D1D72">
        <w:rPr>
          <w:rFonts w:eastAsia="Times New Roman" w:cs="Times New Roman" w:hint="eastAsia"/>
          <w:szCs w:val="28"/>
          <w:lang w:val="nl-NL"/>
        </w:rPr>
        <w:t>đ</w:t>
      </w:r>
      <w:r w:rsidRPr="005D1D72">
        <w:rPr>
          <w:rFonts w:eastAsia="Times New Roman" w:cs="Times New Roman"/>
          <w:szCs w:val="28"/>
          <w:lang w:val="nl-NL"/>
        </w:rPr>
        <w:t>ã thực nộp vào ngân sách nhà n</w:t>
      </w:r>
      <w:r w:rsidRPr="005D1D72">
        <w:rPr>
          <w:rFonts w:eastAsia="Times New Roman" w:cs="Times New Roman" w:hint="eastAsia"/>
          <w:szCs w:val="28"/>
          <w:lang w:val="nl-NL"/>
        </w:rPr>
        <w:t>ư</w:t>
      </w:r>
      <w:r w:rsidRPr="005D1D72">
        <w:rPr>
          <w:rFonts w:eastAsia="Times New Roman" w:cs="Times New Roman"/>
          <w:szCs w:val="28"/>
          <w:lang w:val="nl-NL"/>
        </w:rPr>
        <w:t>ớc</w:t>
      </w:r>
      <w:r>
        <w:rPr>
          <w:rFonts w:eastAsia="Times New Roman" w:cs="Times New Roman"/>
          <w:szCs w:val="28"/>
          <w:lang w:val="nl-NL"/>
        </w:rPr>
        <w:t>. Theo đó, tại</w:t>
      </w:r>
      <w:r w:rsidR="00B4275F" w:rsidRPr="00A2476D">
        <w:rPr>
          <w:szCs w:val="28"/>
          <w:lang w:val="nl-NL"/>
        </w:rPr>
        <w:t xml:space="preserve"> </w:t>
      </w:r>
      <w:r w:rsidR="00B4275F" w:rsidRPr="00A2476D">
        <w:rPr>
          <w:bCs/>
          <w:szCs w:val="28"/>
          <w:lang w:val="nl-NL"/>
        </w:rPr>
        <w:t>khoản 2, Điều 3 Thông tư số 327/2016/TT-BTC</w:t>
      </w:r>
      <w:r w:rsidR="00B4275F" w:rsidRPr="00A2476D">
        <w:rPr>
          <w:szCs w:val="28"/>
          <w:lang w:val="nl-NL"/>
        </w:rPr>
        <w:t xml:space="preserve"> quy định:</w:t>
      </w:r>
    </w:p>
    <w:p w:rsidR="00B4275F" w:rsidRPr="00A2476D" w:rsidRDefault="00B4275F" w:rsidP="007B6459">
      <w:pPr>
        <w:shd w:val="clear" w:color="auto" w:fill="FFFFFF"/>
        <w:spacing w:before="120" w:after="0" w:line="240" w:lineRule="auto"/>
        <w:ind w:firstLine="720"/>
        <w:jc w:val="both"/>
        <w:rPr>
          <w:i/>
          <w:szCs w:val="28"/>
          <w:lang w:val="nl-NL"/>
        </w:rPr>
      </w:pPr>
      <w:r w:rsidRPr="00A2476D">
        <w:rPr>
          <w:i/>
          <w:szCs w:val="28"/>
          <w:lang w:val="nl-NL"/>
        </w:rPr>
        <w:lastRenderedPageBreak/>
        <w:t>Căn cứ khả năng ngân sách và tình hình thực tế triển khai nhiệm vụ của các cơ quan thanh tra nhà nước tại địa phương, </w:t>
      </w:r>
      <w:r w:rsidRPr="00A2476D">
        <w:rPr>
          <w:b/>
          <w:i/>
          <w:szCs w:val="28"/>
          <w:lang w:val="nl-NL"/>
        </w:rPr>
        <w:t>Ủy ban nhân dân cấp tỉnh trình Hội đồng nhân dân cấp tỉnh quyết định mức trích (tỷ lệ phần trăm)</w:t>
      </w:r>
      <w:r w:rsidRPr="00A2476D">
        <w:rPr>
          <w:i/>
          <w:szCs w:val="28"/>
          <w:lang w:val="nl-NL"/>
        </w:rPr>
        <w:t xml:space="preserve"> cụ thể trên tổng số tiền đã thực nộp vào ngân sách nhà nước đảm bảo không quá mức được trích quy định tại khoản 1 Điều này.</w:t>
      </w:r>
    </w:p>
    <w:p w:rsidR="00B4275F" w:rsidRPr="00A2476D" w:rsidRDefault="00B4275F" w:rsidP="007B6459">
      <w:pPr>
        <w:shd w:val="clear" w:color="auto" w:fill="FFFFFF"/>
        <w:spacing w:before="120" w:after="0" w:line="240" w:lineRule="auto"/>
        <w:ind w:firstLine="720"/>
        <w:jc w:val="both"/>
        <w:rPr>
          <w:szCs w:val="28"/>
          <w:lang w:val="nl-NL"/>
        </w:rPr>
      </w:pPr>
      <w:r w:rsidRPr="00A2476D">
        <w:rPr>
          <w:szCs w:val="28"/>
          <w:lang w:val="nl-NL"/>
        </w:rPr>
        <w:t xml:space="preserve">Căn cứ quy định nêu trên thì Hội đồng nhân dân tỉnh ban hành Nghị quyết </w:t>
      </w:r>
      <w:r w:rsidRPr="00A2476D">
        <w:rPr>
          <w:spacing w:val="-2"/>
          <w:szCs w:val="28"/>
          <w:lang w:val="nl-NL"/>
        </w:rPr>
        <w:t>Quy định mức trích từ các khoản thu hồi phát hiện qua công tác Thanh tra đã thực nộp vào ngân sách nhà nước trên địa bàn tỉnh Điện Biên</w:t>
      </w:r>
      <w:r w:rsidR="00F50ADF" w:rsidRPr="00A2476D">
        <w:rPr>
          <w:spacing w:val="-2"/>
          <w:szCs w:val="28"/>
          <w:lang w:val="nl-NL"/>
        </w:rPr>
        <w:t xml:space="preserve"> là cần thiết và phù hợp quy định của pháp luật</w:t>
      </w:r>
      <w:r w:rsidRPr="00A2476D">
        <w:rPr>
          <w:szCs w:val="28"/>
          <w:lang w:val="nl-NL"/>
        </w:rPr>
        <w:t>.</w:t>
      </w:r>
    </w:p>
    <w:p w:rsidR="002626EC" w:rsidRDefault="00B4275F" w:rsidP="00F50ADF">
      <w:pPr>
        <w:shd w:val="clear" w:color="auto" w:fill="FFFFFF"/>
        <w:spacing w:before="120" w:after="0" w:line="240" w:lineRule="auto"/>
        <w:jc w:val="both"/>
        <w:rPr>
          <w:rFonts w:eastAsia="Times New Roman" w:cs="Times New Roman"/>
          <w:b/>
          <w:szCs w:val="28"/>
          <w:lang w:val="nl-NL"/>
        </w:rPr>
      </w:pPr>
      <w:r w:rsidRPr="00A2476D">
        <w:rPr>
          <w:bCs/>
          <w:szCs w:val="28"/>
          <w:lang w:val="nl-NL"/>
        </w:rPr>
        <w:tab/>
      </w:r>
      <w:r w:rsidR="002626EC" w:rsidRPr="006B42CF">
        <w:rPr>
          <w:rFonts w:eastAsia="Times New Roman" w:cs="Times New Roman"/>
          <w:b/>
          <w:szCs w:val="28"/>
          <w:lang w:val="nl-NL"/>
        </w:rPr>
        <w:t>II. MỤC ĐÍCH, QUAN ĐIỂM CHỈ ĐẠO VIỆC XÂY DỰNG NGHỊ QUYẾT</w:t>
      </w:r>
    </w:p>
    <w:p w:rsidR="002626EC" w:rsidRPr="006B42CF" w:rsidRDefault="002626EC" w:rsidP="007B6459">
      <w:pPr>
        <w:spacing w:before="120" w:after="0" w:line="240" w:lineRule="auto"/>
        <w:jc w:val="both"/>
        <w:rPr>
          <w:rFonts w:eastAsia="Times New Roman" w:cs="Times New Roman"/>
          <w:b/>
          <w:szCs w:val="28"/>
          <w:lang w:val="nl-NL"/>
        </w:rPr>
      </w:pPr>
      <w:r w:rsidRPr="006B42CF">
        <w:rPr>
          <w:rFonts w:eastAsia="Times New Roman" w:cs="Times New Roman"/>
          <w:b/>
          <w:szCs w:val="28"/>
          <w:lang w:val="nl-NL"/>
        </w:rPr>
        <w:tab/>
        <w:t>1. Mục đích</w:t>
      </w:r>
    </w:p>
    <w:p w:rsidR="00245A44" w:rsidRPr="00A2476D" w:rsidRDefault="002626EC" w:rsidP="007B6459">
      <w:pPr>
        <w:shd w:val="clear" w:color="auto" w:fill="FFFFFF"/>
        <w:spacing w:before="120" w:after="0" w:line="240" w:lineRule="auto"/>
        <w:jc w:val="both"/>
        <w:rPr>
          <w:szCs w:val="28"/>
          <w:lang w:val="nl-NL"/>
        </w:rPr>
      </w:pPr>
      <w:r w:rsidRPr="006B42CF">
        <w:rPr>
          <w:rFonts w:eastAsia="Times New Roman" w:cs="Times New Roman"/>
          <w:b/>
          <w:szCs w:val="28"/>
          <w:lang w:val="nl-NL"/>
        </w:rPr>
        <w:tab/>
      </w:r>
      <w:r w:rsidR="007E63A4" w:rsidRPr="00A2476D">
        <w:rPr>
          <w:szCs w:val="28"/>
          <w:lang w:val="nl-NL"/>
        </w:rPr>
        <w:t xml:space="preserve">Làm căn cứ </w:t>
      </w:r>
      <w:r w:rsidR="00402466" w:rsidRPr="00A2476D">
        <w:rPr>
          <w:szCs w:val="28"/>
          <w:lang w:val="nl-NL"/>
        </w:rPr>
        <w:t>để các đơn vị dự toán có hoạt động Thanh tra, cơ quan tài chính các cấp xác định mứ</w:t>
      </w:r>
      <w:r w:rsidR="00466F90" w:rsidRPr="00A2476D">
        <w:rPr>
          <w:szCs w:val="28"/>
          <w:lang w:val="nl-NL"/>
        </w:rPr>
        <w:t xml:space="preserve">c trích </w:t>
      </w:r>
      <w:r w:rsidR="00402466" w:rsidRPr="00A2476D">
        <w:rPr>
          <w:szCs w:val="28"/>
          <w:lang w:val="nl-NL"/>
        </w:rPr>
        <w:t xml:space="preserve">từ các khoản phát hiện qua công tác thanh tra đã thực nộp </w:t>
      </w:r>
      <w:r w:rsidR="00245A44" w:rsidRPr="00A2476D">
        <w:rPr>
          <w:spacing w:val="-2"/>
          <w:szCs w:val="28"/>
          <w:lang w:val="nl-NL"/>
        </w:rPr>
        <w:t>vào ngân sách nhà nước trên địa bàn tỉnh Điện Biên</w:t>
      </w:r>
      <w:r w:rsidR="00245A44" w:rsidRPr="00A2476D">
        <w:rPr>
          <w:szCs w:val="28"/>
          <w:lang w:val="nl-NL"/>
        </w:rPr>
        <w:t>.</w:t>
      </w:r>
    </w:p>
    <w:p w:rsidR="002626EC" w:rsidRPr="006B42CF" w:rsidRDefault="002626EC" w:rsidP="007B6459">
      <w:pPr>
        <w:spacing w:before="120" w:after="0" w:line="240" w:lineRule="auto"/>
        <w:jc w:val="both"/>
        <w:rPr>
          <w:rFonts w:eastAsia="Times New Roman" w:cs="Times New Roman"/>
          <w:b/>
          <w:szCs w:val="28"/>
          <w:lang w:val="nl-NL"/>
        </w:rPr>
      </w:pPr>
      <w:r w:rsidRPr="006B42CF">
        <w:rPr>
          <w:rFonts w:eastAsia="Times New Roman" w:cs="Times New Roman"/>
          <w:b/>
          <w:szCs w:val="28"/>
          <w:lang w:val="nl-NL"/>
        </w:rPr>
        <w:tab/>
        <w:t>2. Quan điểm chỉ đạo</w:t>
      </w:r>
    </w:p>
    <w:p w:rsidR="00245A44" w:rsidRPr="00A2476D" w:rsidRDefault="002626EC" w:rsidP="007B6459">
      <w:pPr>
        <w:shd w:val="clear" w:color="auto" w:fill="FFFFFF"/>
        <w:spacing w:before="120" w:after="0" w:line="240" w:lineRule="auto"/>
        <w:jc w:val="both"/>
        <w:rPr>
          <w:szCs w:val="28"/>
          <w:lang w:val="nl-NL"/>
        </w:rPr>
      </w:pPr>
      <w:r w:rsidRPr="006B42CF">
        <w:rPr>
          <w:rFonts w:eastAsia="Times New Roman" w:cs="Times New Roman"/>
          <w:b/>
          <w:szCs w:val="28"/>
          <w:lang w:val="nl-NL"/>
        </w:rPr>
        <w:tab/>
      </w:r>
      <w:r w:rsidR="00245A44" w:rsidRPr="00A2476D">
        <w:rPr>
          <w:szCs w:val="28"/>
          <w:lang w:val="nl-NL"/>
        </w:rPr>
        <w:t xml:space="preserve">Cụ thể hóa quy định tại </w:t>
      </w:r>
      <w:r w:rsidR="00245A44" w:rsidRPr="00A2476D">
        <w:rPr>
          <w:bCs/>
          <w:szCs w:val="28"/>
          <w:lang w:val="nl-NL"/>
        </w:rPr>
        <w:t xml:space="preserve">Thông tư số 327/2016/TT-BTC </w:t>
      </w:r>
      <w:r w:rsidR="00245A44" w:rsidRPr="00A2476D">
        <w:rPr>
          <w:szCs w:val="28"/>
          <w:lang w:val="nl-NL"/>
        </w:rPr>
        <w:t xml:space="preserve">ngày 26/12/2016 của Bộ Tài chính </w:t>
      </w:r>
      <w:r w:rsidR="00245A44" w:rsidRPr="00A2476D">
        <w:rPr>
          <w:bCs/>
          <w:szCs w:val="28"/>
          <w:lang w:val="nl-NL"/>
        </w:rPr>
        <w:t>Quy định việc lập dự toán, quản lý, sử dụng và quyết toán kinh phí được trích từ các khoản thu hồi phát hiện qua</w:t>
      </w:r>
      <w:r w:rsidR="00245A44" w:rsidRPr="00A2476D">
        <w:rPr>
          <w:szCs w:val="28"/>
          <w:lang w:val="nl-NL"/>
        </w:rPr>
        <w:t xml:space="preserve"> công tác Thanh tra đã thực nộp vào ngân sách nhà nước.</w:t>
      </w:r>
    </w:p>
    <w:p w:rsidR="002626EC" w:rsidRPr="006B42CF" w:rsidRDefault="002626EC" w:rsidP="007B6459">
      <w:pPr>
        <w:spacing w:before="120" w:after="0" w:line="240" w:lineRule="auto"/>
        <w:jc w:val="both"/>
        <w:rPr>
          <w:rFonts w:eastAsia="Times New Roman" w:cs="Times New Roman"/>
          <w:b/>
          <w:szCs w:val="28"/>
          <w:lang w:val="nl-NL"/>
        </w:rPr>
      </w:pPr>
      <w:r w:rsidRPr="006B42CF">
        <w:rPr>
          <w:rFonts w:eastAsia="Times New Roman" w:cs="Times New Roman"/>
          <w:b/>
          <w:szCs w:val="28"/>
          <w:lang w:val="nl-NL"/>
        </w:rPr>
        <w:tab/>
        <w:t>III. QUÁ TRÌNH XÂY DỰNG NGHỊ QUYẾT</w:t>
      </w:r>
    </w:p>
    <w:p w:rsidR="00AC6AD9" w:rsidRPr="006B42CF" w:rsidRDefault="00AC6AD9" w:rsidP="007B6459">
      <w:pPr>
        <w:spacing w:before="120" w:after="0" w:line="240" w:lineRule="auto"/>
        <w:ind w:firstLine="720"/>
        <w:jc w:val="both"/>
        <w:rPr>
          <w:rFonts w:eastAsia="Times New Roman" w:cs="Times New Roman"/>
          <w:szCs w:val="28"/>
          <w:lang w:val="nl-NL"/>
        </w:rPr>
      </w:pPr>
      <w:r w:rsidRPr="006B42CF">
        <w:rPr>
          <w:rFonts w:eastAsia="Times New Roman" w:cs="Times New Roman"/>
          <w:szCs w:val="28"/>
          <w:lang w:val="nl-NL"/>
        </w:rPr>
        <w:t xml:space="preserve">Thực hiện Quyết định số </w:t>
      </w:r>
      <w:r w:rsidR="00CB4A1A">
        <w:rPr>
          <w:rFonts w:eastAsia="Times New Roman" w:cs="Times New Roman"/>
          <w:szCs w:val="28"/>
          <w:lang w:val="nl-NL"/>
        </w:rPr>
        <w:t>06</w:t>
      </w:r>
      <w:r w:rsidRPr="006B42CF">
        <w:rPr>
          <w:rFonts w:eastAsia="Times New Roman" w:cs="Times New Roman"/>
          <w:szCs w:val="28"/>
          <w:lang w:val="nl-NL"/>
        </w:rPr>
        <w:t xml:space="preserve">/QĐ-TTHĐND ngày </w:t>
      </w:r>
      <w:r w:rsidR="00CB4A1A">
        <w:rPr>
          <w:rFonts w:eastAsia="Times New Roman" w:cs="Times New Roman"/>
          <w:szCs w:val="28"/>
          <w:lang w:val="nl-NL"/>
        </w:rPr>
        <w:t>19</w:t>
      </w:r>
      <w:r w:rsidRPr="006B42CF">
        <w:rPr>
          <w:rFonts w:eastAsia="Times New Roman" w:cs="Times New Roman"/>
          <w:szCs w:val="28"/>
          <w:lang w:val="nl-NL"/>
        </w:rPr>
        <w:t>/</w:t>
      </w:r>
      <w:r w:rsidR="00CB4A1A">
        <w:rPr>
          <w:rFonts w:eastAsia="Times New Roman" w:cs="Times New Roman"/>
          <w:szCs w:val="28"/>
          <w:lang w:val="nl-NL"/>
        </w:rPr>
        <w:t>4</w:t>
      </w:r>
      <w:r w:rsidR="007E63A4">
        <w:rPr>
          <w:rFonts w:eastAsia="Times New Roman" w:cs="Times New Roman"/>
          <w:szCs w:val="28"/>
          <w:lang w:val="nl-NL"/>
        </w:rPr>
        <w:t>/2019</w:t>
      </w:r>
      <w:r w:rsidRPr="006B42CF">
        <w:rPr>
          <w:rFonts w:eastAsia="Times New Roman" w:cs="Times New Roman"/>
          <w:szCs w:val="28"/>
          <w:lang w:val="nl-NL"/>
        </w:rPr>
        <w:t xml:space="preserve"> của Thường trực Hội đồng nhân dân tỉnh về việc chấp thuận đề nghị xây dựng nghị quyết của HĐND tỉnh Điện Biên</w:t>
      </w:r>
      <w:r w:rsidR="007E63A4">
        <w:rPr>
          <w:rFonts w:eastAsia="Times New Roman" w:cs="Times New Roman"/>
          <w:szCs w:val="28"/>
          <w:lang w:val="nl-NL"/>
        </w:rPr>
        <w:t xml:space="preserve"> trong năm 2019</w:t>
      </w:r>
      <w:r w:rsidRPr="006B42CF">
        <w:rPr>
          <w:rFonts w:eastAsia="Times New Roman" w:cs="Times New Roman"/>
          <w:szCs w:val="28"/>
          <w:lang w:val="nl-NL"/>
        </w:rPr>
        <w:t xml:space="preserve">, UBND tỉnh đã giao Sở Tài chính chủ trì tham mưu cho UBND tỉnh trình HĐND tỉnh ban hành Nghị quyết </w:t>
      </w:r>
      <w:r w:rsidR="009230F8" w:rsidRPr="006B42CF">
        <w:rPr>
          <w:rFonts w:eastAsia="Times New Roman" w:cs="Times New Roman"/>
          <w:szCs w:val="28"/>
          <w:lang w:val="es-ES"/>
        </w:rPr>
        <w:t xml:space="preserve">quy định </w:t>
      </w:r>
      <w:r w:rsidR="009230F8" w:rsidRPr="00106D48">
        <w:rPr>
          <w:color w:val="000000"/>
          <w:lang w:val="nl-NL"/>
        </w:rPr>
        <w:t>mứ</w:t>
      </w:r>
      <w:r w:rsidR="00CB4A1A">
        <w:rPr>
          <w:color w:val="000000"/>
          <w:lang w:val="nl-NL"/>
        </w:rPr>
        <w:t xml:space="preserve">c trích </w:t>
      </w:r>
      <w:r w:rsidR="009230F8" w:rsidRPr="00106D48">
        <w:rPr>
          <w:color w:val="000000"/>
          <w:lang w:val="nl-NL"/>
        </w:rPr>
        <w:t xml:space="preserve">từ các khoản thu hồi phát hiện qua công tác thanh tra </w:t>
      </w:r>
      <w:r w:rsidR="009230F8" w:rsidRPr="00106D48">
        <w:rPr>
          <w:rFonts w:hint="eastAsia"/>
          <w:color w:val="000000"/>
          <w:lang w:val="nl-NL"/>
        </w:rPr>
        <w:t>đ</w:t>
      </w:r>
      <w:r w:rsidR="009230F8" w:rsidRPr="00106D48">
        <w:rPr>
          <w:color w:val="000000"/>
          <w:lang w:val="nl-NL"/>
        </w:rPr>
        <w:t>ã thực nộp vào ngân sách nhà n</w:t>
      </w:r>
      <w:r w:rsidR="009230F8" w:rsidRPr="00106D48">
        <w:rPr>
          <w:rFonts w:hint="eastAsia"/>
          <w:color w:val="000000"/>
          <w:lang w:val="nl-NL"/>
        </w:rPr>
        <w:t>ư</w:t>
      </w:r>
      <w:r w:rsidR="009230F8" w:rsidRPr="00106D48">
        <w:rPr>
          <w:color w:val="000000"/>
          <w:lang w:val="nl-NL"/>
        </w:rPr>
        <w:t xml:space="preserve">ớc trên </w:t>
      </w:r>
      <w:r w:rsidR="009230F8" w:rsidRPr="00106D48">
        <w:rPr>
          <w:rFonts w:hint="eastAsia"/>
          <w:color w:val="000000"/>
          <w:lang w:val="nl-NL"/>
        </w:rPr>
        <w:t>đ</w:t>
      </w:r>
      <w:r w:rsidR="009230F8" w:rsidRPr="00106D48">
        <w:rPr>
          <w:color w:val="000000"/>
          <w:lang w:val="nl-NL"/>
        </w:rPr>
        <w:t>ịa bàn tỉnh Điện Biên</w:t>
      </w:r>
      <w:r w:rsidRPr="006B42CF">
        <w:rPr>
          <w:rFonts w:eastAsia="Times New Roman" w:cs="Times New Roman"/>
          <w:szCs w:val="28"/>
          <w:lang w:val="nl-NL"/>
        </w:rPr>
        <w:t>.</w:t>
      </w:r>
    </w:p>
    <w:p w:rsidR="00AC6AD9" w:rsidRPr="006B42CF" w:rsidRDefault="00AC6AD9" w:rsidP="007B6459">
      <w:pPr>
        <w:spacing w:before="120" w:after="0" w:line="240" w:lineRule="auto"/>
        <w:jc w:val="both"/>
        <w:rPr>
          <w:rFonts w:eastAsia="Times New Roman" w:cs="Times New Roman"/>
          <w:szCs w:val="28"/>
          <w:lang w:val="nl-NL"/>
        </w:rPr>
      </w:pPr>
      <w:r w:rsidRPr="006B42CF">
        <w:rPr>
          <w:rFonts w:eastAsia="Times New Roman" w:cs="Times New Roman"/>
          <w:szCs w:val="28"/>
          <w:lang w:val="nl-NL"/>
        </w:rPr>
        <w:tab/>
        <w:t>Cơ quan chủ trì soạn thảo đã tổ chức xây dựng dự thảo Nghị</w:t>
      </w:r>
      <w:r w:rsidR="00A17036" w:rsidRPr="006B42CF">
        <w:rPr>
          <w:rFonts w:eastAsia="Times New Roman" w:cs="Times New Roman"/>
          <w:szCs w:val="28"/>
          <w:lang w:val="nl-NL"/>
        </w:rPr>
        <w:t xml:space="preserve"> quyết, gửi lấy ý kiến các sở, </w:t>
      </w:r>
      <w:r w:rsidRPr="006B42CF">
        <w:rPr>
          <w:rFonts w:eastAsia="Times New Roman" w:cs="Times New Roman"/>
          <w:szCs w:val="28"/>
          <w:lang w:val="nl-NL"/>
        </w:rPr>
        <w:t>ngành</w:t>
      </w:r>
      <w:r w:rsidR="00A17036" w:rsidRPr="006B42CF">
        <w:rPr>
          <w:rFonts w:eastAsia="Times New Roman" w:cs="Times New Roman"/>
          <w:szCs w:val="28"/>
          <w:lang w:val="nl-NL"/>
        </w:rPr>
        <w:t xml:space="preserve"> có liên quan</w:t>
      </w:r>
      <w:r w:rsidR="005A438F" w:rsidRPr="006B42CF">
        <w:rPr>
          <w:rFonts w:eastAsia="Times New Roman" w:cs="Times New Roman"/>
          <w:szCs w:val="28"/>
          <w:lang w:val="nl-NL"/>
        </w:rPr>
        <w:t>,</w:t>
      </w:r>
      <w:r w:rsidRPr="006B42CF">
        <w:rPr>
          <w:rFonts w:eastAsia="Times New Roman" w:cs="Times New Roman"/>
          <w:szCs w:val="28"/>
          <w:lang w:val="nl-NL"/>
        </w:rPr>
        <w:t xml:space="preserve"> UBND các huyện, thị xã, thành phố và ý kiến thẩm định của Sở Tư pháp, trên cơ sở các nội dung góp ý, cơ quan chủ trì soạn thảo đã tiếp thu, hoàn thiện dự thảo Nghị quyết và tham mưu UBND tỉnh xem xét thông qua trước khi trình HĐND tỉnh</w:t>
      </w:r>
      <w:r w:rsidRPr="006B42CF">
        <w:rPr>
          <w:rFonts w:eastAsia="Times New Roman" w:cs="Times New Roman"/>
          <w:i/>
          <w:szCs w:val="28"/>
          <w:lang w:val="nl-NL"/>
        </w:rPr>
        <w:t>.</w:t>
      </w:r>
    </w:p>
    <w:p w:rsidR="002626EC" w:rsidRPr="006B42CF" w:rsidRDefault="002626EC" w:rsidP="007B6459">
      <w:pPr>
        <w:spacing w:before="120" w:after="0" w:line="240" w:lineRule="auto"/>
        <w:jc w:val="both"/>
        <w:rPr>
          <w:rFonts w:eastAsia="Times New Roman" w:cs="Times New Roman"/>
          <w:b/>
          <w:szCs w:val="28"/>
          <w:lang w:val="nl-NL"/>
        </w:rPr>
      </w:pPr>
      <w:r w:rsidRPr="006B42CF">
        <w:rPr>
          <w:rFonts w:eastAsia="Times New Roman" w:cs="Times New Roman"/>
          <w:szCs w:val="28"/>
          <w:lang w:val="nl-NL"/>
        </w:rPr>
        <w:tab/>
      </w:r>
      <w:r w:rsidRPr="006B42CF">
        <w:rPr>
          <w:rFonts w:eastAsia="Times New Roman" w:cs="Times New Roman"/>
          <w:b/>
          <w:szCs w:val="28"/>
          <w:lang w:val="nl-NL"/>
        </w:rPr>
        <w:t>IV. BỐ CỤC VÀ NỘI DUNG CƠ BẢN CỦA DỰ THẢO NGHỊ QUYẾT</w:t>
      </w:r>
    </w:p>
    <w:p w:rsidR="002626EC" w:rsidRPr="006B42CF" w:rsidRDefault="002626EC" w:rsidP="007B6459">
      <w:pPr>
        <w:spacing w:before="120" w:after="0" w:line="240" w:lineRule="auto"/>
        <w:jc w:val="both"/>
        <w:rPr>
          <w:rFonts w:eastAsia="Times New Roman" w:cs="Times New Roman"/>
          <w:b/>
          <w:szCs w:val="28"/>
          <w:lang w:val="nl-NL"/>
        </w:rPr>
      </w:pPr>
      <w:r w:rsidRPr="006B42CF">
        <w:rPr>
          <w:rFonts w:eastAsia="Times New Roman" w:cs="Times New Roman"/>
          <w:b/>
          <w:szCs w:val="28"/>
          <w:lang w:val="nl-NL"/>
        </w:rPr>
        <w:tab/>
        <w:t>1. Bố cục</w:t>
      </w:r>
    </w:p>
    <w:p w:rsidR="00AC6AD9" w:rsidRPr="006B42CF" w:rsidRDefault="002626EC" w:rsidP="007B6459">
      <w:pPr>
        <w:spacing w:before="120" w:after="0" w:line="240" w:lineRule="auto"/>
        <w:jc w:val="both"/>
        <w:rPr>
          <w:rFonts w:eastAsia="Times New Roman" w:cs="Times New Roman"/>
          <w:szCs w:val="28"/>
          <w:lang w:val="nl-NL"/>
        </w:rPr>
      </w:pPr>
      <w:r w:rsidRPr="006B42CF">
        <w:rPr>
          <w:rFonts w:eastAsia="Times New Roman" w:cs="Times New Roman"/>
          <w:b/>
          <w:szCs w:val="28"/>
          <w:lang w:val="nl-NL"/>
        </w:rPr>
        <w:tab/>
      </w:r>
      <w:r w:rsidR="001D10A5">
        <w:rPr>
          <w:rFonts w:eastAsia="Times New Roman" w:cs="Times New Roman"/>
          <w:szCs w:val="28"/>
          <w:lang w:val="nl-NL"/>
        </w:rPr>
        <w:t>Dự thảo Nghị quyết gồm 04</w:t>
      </w:r>
      <w:r w:rsidRPr="006B42CF">
        <w:rPr>
          <w:rFonts w:eastAsia="Times New Roman" w:cs="Times New Roman"/>
          <w:szCs w:val="28"/>
          <w:lang w:val="nl-NL"/>
        </w:rPr>
        <w:t xml:space="preserve"> Điều, cụ thể:</w:t>
      </w:r>
    </w:p>
    <w:p w:rsidR="002626EC" w:rsidRPr="006B42CF" w:rsidRDefault="002626EC" w:rsidP="007B6459">
      <w:pPr>
        <w:tabs>
          <w:tab w:val="left" w:pos="993"/>
        </w:tabs>
        <w:spacing w:before="120" w:after="0" w:line="240" w:lineRule="auto"/>
        <w:jc w:val="both"/>
        <w:rPr>
          <w:rFonts w:eastAsia="Times New Roman" w:cs="Times New Roman"/>
          <w:szCs w:val="28"/>
          <w:lang w:val="nl-NL"/>
        </w:rPr>
      </w:pPr>
      <w:r w:rsidRPr="006B42CF">
        <w:rPr>
          <w:rFonts w:eastAsia="Times New Roman" w:cs="Times New Roman"/>
          <w:b/>
          <w:szCs w:val="28"/>
          <w:lang w:val="nl-NL"/>
        </w:rPr>
        <w:tab/>
      </w:r>
      <w:r w:rsidR="00AC6AD9" w:rsidRPr="006B42CF">
        <w:rPr>
          <w:rFonts w:eastAsia="Times New Roman" w:cs="Times New Roman"/>
          <w:szCs w:val="28"/>
          <w:lang w:val="nl-NL"/>
        </w:rPr>
        <w:t>-</w:t>
      </w:r>
      <w:r w:rsidRPr="006B42CF">
        <w:rPr>
          <w:rFonts w:eastAsia="Times New Roman" w:cs="Times New Roman"/>
          <w:szCs w:val="28"/>
          <w:lang w:val="nl-NL"/>
        </w:rPr>
        <w:t xml:space="preserve"> Điều 1. Phạm vi điều chỉnh và đối tượng áp dụng</w:t>
      </w:r>
    </w:p>
    <w:p w:rsidR="00B822EF" w:rsidRPr="006B42CF" w:rsidRDefault="00AC6AD9" w:rsidP="007B6459">
      <w:pPr>
        <w:tabs>
          <w:tab w:val="left" w:pos="993"/>
        </w:tabs>
        <w:spacing w:before="120" w:after="0" w:line="240" w:lineRule="auto"/>
        <w:jc w:val="both"/>
        <w:rPr>
          <w:rFonts w:eastAsia="Times New Roman" w:cs="Times New Roman"/>
          <w:szCs w:val="28"/>
          <w:lang w:val="nl-NL"/>
        </w:rPr>
      </w:pPr>
      <w:r w:rsidRPr="006B42CF">
        <w:rPr>
          <w:rFonts w:eastAsia="Times New Roman" w:cs="Times New Roman"/>
          <w:szCs w:val="28"/>
          <w:lang w:val="nl-NL"/>
        </w:rPr>
        <w:tab/>
        <w:t>-</w:t>
      </w:r>
      <w:r w:rsidR="002626EC" w:rsidRPr="006B42CF">
        <w:rPr>
          <w:rFonts w:eastAsia="Times New Roman" w:cs="Times New Roman"/>
          <w:szCs w:val="28"/>
          <w:lang w:val="nl-NL"/>
        </w:rPr>
        <w:t xml:space="preserve"> Điều 2. </w:t>
      </w:r>
      <w:r w:rsidR="001D10A5" w:rsidRPr="005C3477">
        <w:rPr>
          <w:rFonts w:eastAsia="Times New Roman" w:cs="Times New Roman"/>
          <w:szCs w:val="28"/>
          <w:lang w:val="nl-NL"/>
        </w:rPr>
        <w:t>Mức trích</w:t>
      </w:r>
    </w:p>
    <w:p w:rsidR="002626EC" w:rsidRPr="006B42CF" w:rsidRDefault="00B822EF" w:rsidP="007B6459">
      <w:pPr>
        <w:tabs>
          <w:tab w:val="left" w:pos="993"/>
        </w:tabs>
        <w:spacing w:before="120" w:after="0" w:line="240" w:lineRule="auto"/>
        <w:jc w:val="both"/>
        <w:rPr>
          <w:rFonts w:eastAsia="Times New Roman" w:cs="Times New Roman"/>
          <w:szCs w:val="28"/>
          <w:lang w:val="nl-NL"/>
        </w:rPr>
      </w:pPr>
      <w:r w:rsidRPr="006B42CF">
        <w:rPr>
          <w:rFonts w:eastAsia="Times New Roman" w:cs="Times New Roman"/>
          <w:szCs w:val="28"/>
          <w:lang w:val="nl-NL"/>
        </w:rPr>
        <w:lastRenderedPageBreak/>
        <w:tab/>
        <w:t>-</w:t>
      </w:r>
      <w:r w:rsidR="002626EC" w:rsidRPr="006B42CF">
        <w:rPr>
          <w:rFonts w:eastAsia="Times New Roman" w:cs="Times New Roman"/>
          <w:szCs w:val="28"/>
          <w:lang w:val="nl-NL"/>
        </w:rPr>
        <w:t xml:space="preserve"> Điều 3. </w:t>
      </w:r>
      <w:r w:rsidR="001D10A5" w:rsidRPr="006B42CF">
        <w:rPr>
          <w:rFonts w:eastAsia="Times New Roman" w:cs="Times New Roman"/>
          <w:szCs w:val="28"/>
          <w:lang w:val="nl-NL"/>
        </w:rPr>
        <w:t>Tổ chức thực hiện</w:t>
      </w:r>
    </w:p>
    <w:p w:rsidR="00A17036" w:rsidRPr="001D10A5" w:rsidRDefault="00B822EF" w:rsidP="007B6459">
      <w:pPr>
        <w:tabs>
          <w:tab w:val="left" w:pos="993"/>
        </w:tabs>
        <w:spacing w:before="120" w:after="0" w:line="240" w:lineRule="auto"/>
        <w:jc w:val="both"/>
        <w:rPr>
          <w:rFonts w:eastAsia="Times New Roman" w:cs="Times New Roman"/>
          <w:szCs w:val="28"/>
          <w:lang w:val="nl-NL"/>
        </w:rPr>
      </w:pPr>
      <w:r w:rsidRPr="006B42CF">
        <w:rPr>
          <w:rFonts w:eastAsia="Times New Roman" w:cs="Times New Roman"/>
          <w:szCs w:val="28"/>
          <w:lang w:val="nl-NL"/>
        </w:rPr>
        <w:tab/>
        <w:t>-</w:t>
      </w:r>
      <w:r w:rsidR="002626EC" w:rsidRPr="006B42CF">
        <w:rPr>
          <w:rFonts w:eastAsia="Times New Roman" w:cs="Times New Roman"/>
          <w:szCs w:val="28"/>
          <w:lang w:val="nl-NL"/>
        </w:rPr>
        <w:t xml:space="preserve"> Điều 4. </w:t>
      </w:r>
      <w:r w:rsidR="001D10A5" w:rsidRPr="006B42CF">
        <w:rPr>
          <w:rFonts w:eastAsia="Times New Roman" w:cs="Times New Roman"/>
          <w:szCs w:val="28"/>
          <w:lang w:val="nl-NL"/>
        </w:rPr>
        <w:t>Hiệu lực thi hành</w:t>
      </w:r>
    </w:p>
    <w:p w:rsidR="002626EC" w:rsidRPr="006B42CF" w:rsidRDefault="002626EC" w:rsidP="007B6459">
      <w:pPr>
        <w:spacing w:before="120" w:after="0" w:line="240" w:lineRule="auto"/>
        <w:jc w:val="both"/>
        <w:rPr>
          <w:rFonts w:eastAsia="Times New Roman" w:cs="Times New Roman"/>
          <w:b/>
          <w:szCs w:val="28"/>
          <w:lang w:val="nl-NL"/>
        </w:rPr>
      </w:pPr>
      <w:r w:rsidRPr="006B42CF">
        <w:rPr>
          <w:rFonts w:eastAsia="Times New Roman" w:cs="Times New Roman"/>
          <w:b/>
          <w:szCs w:val="28"/>
          <w:lang w:val="nl-NL"/>
        </w:rPr>
        <w:tab/>
        <w:t>2. Nội dung cơ bản của dự thảo Nghị quyết</w:t>
      </w:r>
    </w:p>
    <w:p w:rsidR="0097289D" w:rsidRPr="00106D48" w:rsidRDefault="0097289D" w:rsidP="007B6459">
      <w:pPr>
        <w:overflowPunct w:val="0"/>
        <w:autoSpaceDE w:val="0"/>
        <w:autoSpaceDN w:val="0"/>
        <w:adjustRightInd w:val="0"/>
        <w:spacing w:before="120" w:after="0" w:line="240" w:lineRule="auto"/>
        <w:ind w:firstLine="720"/>
        <w:jc w:val="both"/>
        <w:textAlignment w:val="baseline"/>
        <w:rPr>
          <w:b/>
          <w:color w:val="000000"/>
          <w:lang w:val="nl-NL"/>
        </w:rPr>
      </w:pPr>
      <w:bookmarkStart w:id="0" w:name="dieu_1"/>
      <w:r>
        <w:rPr>
          <w:b/>
          <w:color w:val="000000"/>
          <w:lang w:val="nl-NL"/>
        </w:rPr>
        <w:t>2.</w:t>
      </w:r>
      <w:r w:rsidRPr="00106D48">
        <w:rPr>
          <w:b/>
          <w:color w:val="000000"/>
          <w:lang w:val="nl-NL"/>
        </w:rPr>
        <w:t>1. Phạm vi điều chỉnh, đối tượng áp dụng</w:t>
      </w:r>
      <w:bookmarkEnd w:id="0"/>
    </w:p>
    <w:p w:rsidR="0097289D" w:rsidRPr="007C3EAD" w:rsidRDefault="0097289D" w:rsidP="007B6459">
      <w:pPr>
        <w:overflowPunct w:val="0"/>
        <w:autoSpaceDE w:val="0"/>
        <w:autoSpaceDN w:val="0"/>
        <w:adjustRightInd w:val="0"/>
        <w:spacing w:before="120" w:after="0" w:line="240" w:lineRule="auto"/>
        <w:ind w:firstLine="720"/>
        <w:jc w:val="both"/>
        <w:textAlignment w:val="baseline"/>
        <w:rPr>
          <w:color w:val="000000"/>
          <w:lang w:val="nl-NL"/>
        </w:rPr>
      </w:pPr>
      <w:r w:rsidRPr="007C3EAD">
        <w:rPr>
          <w:color w:val="000000"/>
          <w:lang w:val="nl-NL"/>
        </w:rPr>
        <w:t>2.1.1. Phạm vi điều chỉnh</w:t>
      </w:r>
    </w:p>
    <w:p w:rsidR="0097289D" w:rsidRPr="00106D48" w:rsidRDefault="0097289D" w:rsidP="007B6459">
      <w:pPr>
        <w:spacing w:before="120" w:after="0" w:line="240" w:lineRule="auto"/>
        <w:ind w:firstLine="720"/>
        <w:jc w:val="both"/>
        <w:rPr>
          <w:color w:val="000000"/>
          <w:lang w:val="nl-NL"/>
        </w:rPr>
      </w:pPr>
      <w:r w:rsidRPr="00106D48">
        <w:rPr>
          <w:color w:val="000000"/>
          <w:lang w:val="nl-NL"/>
        </w:rPr>
        <w:t xml:space="preserve">Quy định </w:t>
      </w:r>
      <w:r>
        <w:rPr>
          <w:color w:val="000000"/>
          <w:lang w:val="nl-NL"/>
        </w:rPr>
        <w:t xml:space="preserve">mức trích </w:t>
      </w:r>
      <w:r w:rsidRPr="00106D48">
        <w:rPr>
          <w:color w:val="000000"/>
          <w:lang w:val="nl-NL"/>
        </w:rPr>
        <w:t xml:space="preserve">từ các khoản thu hồi phát hiện qua công tác thanh tra đã thực nộp vào ngân sách nhà nước trên địa bàn tỉnh </w:t>
      </w:r>
      <w:r>
        <w:rPr>
          <w:color w:val="000000"/>
          <w:lang w:val="nl-NL"/>
        </w:rPr>
        <w:t>Điện Biên</w:t>
      </w:r>
      <w:r w:rsidRPr="00106D48">
        <w:rPr>
          <w:color w:val="000000"/>
          <w:lang w:val="nl-NL"/>
        </w:rPr>
        <w:t>.</w:t>
      </w:r>
    </w:p>
    <w:p w:rsidR="0097289D" w:rsidRPr="007C3EAD" w:rsidRDefault="0097289D" w:rsidP="007B6459">
      <w:pPr>
        <w:spacing w:before="120" w:after="0" w:line="240" w:lineRule="auto"/>
        <w:ind w:firstLine="720"/>
        <w:rPr>
          <w:color w:val="000000"/>
          <w:lang w:val="nl-NL"/>
        </w:rPr>
      </w:pPr>
      <w:r w:rsidRPr="007C3EAD">
        <w:rPr>
          <w:color w:val="000000"/>
          <w:lang w:val="nl-NL"/>
        </w:rPr>
        <w:t>2.1.2. Đối tượng áp dụng:</w:t>
      </w:r>
    </w:p>
    <w:p w:rsidR="0097289D" w:rsidRPr="00106D48" w:rsidRDefault="0097289D" w:rsidP="007B6459">
      <w:pPr>
        <w:spacing w:before="120" w:after="0" w:line="240" w:lineRule="auto"/>
        <w:ind w:firstLine="720"/>
        <w:rPr>
          <w:color w:val="000000"/>
          <w:lang w:val="nl-NL"/>
        </w:rPr>
      </w:pPr>
      <w:r w:rsidRPr="00106D48">
        <w:rPr>
          <w:color w:val="000000"/>
          <w:lang w:val="nl-NL"/>
        </w:rPr>
        <w:t>- Thanh tra tỉnh.</w:t>
      </w:r>
    </w:p>
    <w:p w:rsidR="0097289D" w:rsidRPr="00106D48" w:rsidRDefault="00E308E5" w:rsidP="007B6459">
      <w:pPr>
        <w:spacing w:before="120" w:after="0" w:line="240" w:lineRule="auto"/>
        <w:ind w:firstLine="720"/>
        <w:rPr>
          <w:color w:val="000000"/>
          <w:lang w:val="nl-NL"/>
        </w:rPr>
      </w:pPr>
      <w:r>
        <w:rPr>
          <w:color w:val="000000"/>
          <w:lang w:val="nl-NL"/>
        </w:rPr>
        <w:t>- Thanh tra s</w:t>
      </w:r>
      <w:r w:rsidR="0097289D" w:rsidRPr="00106D48">
        <w:rPr>
          <w:color w:val="000000"/>
          <w:lang w:val="nl-NL"/>
        </w:rPr>
        <w:t>ở.</w:t>
      </w:r>
    </w:p>
    <w:p w:rsidR="0097289D" w:rsidRPr="00106D48" w:rsidRDefault="0097289D" w:rsidP="007B6459">
      <w:pPr>
        <w:spacing w:before="120" w:after="0" w:line="240" w:lineRule="auto"/>
        <w:ind w:firstLine="720"/>
        <w:rPr>
          <w:color w:val="000000"/>
          <w:lang w:val="nl-NL"/>
        </w:rPr>
      </w:pPr>
      <w:r w:rsidRPr="00106D48">
        <w:rPr>
          <w:color w:val="000000"/>
          <w:lang w:val="nl-NL"/>
        </w:rPr>
        <w:t>- Thanh tra huyện, thị xã, thành phố.</w:t>
      </w:r>
    </w:p>
    <w:p w:rsidR="0097289D" w:rsidRPr="00106D48" w:rsidRDefault="00653512" w:rsidP="007B6459">
      <w:pPr>
        <w:spacing w:before="120" w:after="0" w:line="240" w:lineRule="auto"/>
        <w:ind w:firstLine="720"/>
        <w:jc w:val="both"/>
        <w:rPr>
          <w:b/>
          <w:color w:val="000000"/>
          <w:lang w:val="nl-NL"/>
        </w:rPr>
      </w:pPr>
      <w:r>
        <w:rPr>
          <w:b/>
          <w:color w:val="000000"/>
          <w:spacing w:val="-2"/>
          <w:lang w:val="nl-NL"/>
        </w:rPr>
        <w:t>2.</w:t>
      </w:r>
      <w:r w:rsidR="001D10A5">
        <w:rPr>
          <w:b/>
          <w:color w:val="000000"/>
          <w:spacing w:val="-2"/>
          <w:lang w:val="nl-NL"/>
        </w:rPr>
        <w:t>2</w:t>
      </w:r>
      <w:r w:rsidR="0097289D" w:rsidRPr="00106D48">
        <w:rPr>
          <w:b/>
          <w:color w:val="000000"/>
          <w:spacing w:val="-2"/>
          <w:lang w:val="nl-NL"/>
        </w:rPr>
        <w:t xml:space="preserve">. </w:t>
      </w:r>
      <w:r w:rsidR="0097289D">
        <w:rPr>
          <w:b/>
          <w:color w:val="000000"/>
          <w:lang w:val="nl-NL"/>
        </w:rPr>
        <w:t>Mức trích:</w:t>
      </w:r>
    </w:p>
    <w:p w:rsidR="0097289D" w:rsidRPr="00106D48" w:rsidRDefault="0097289D" w:rsidP="007B6459">
      <w:pPr>
        <w:spacing w:before="120" w:after="0" w:line="240" w:lineRule="auto"/>
        <w:ind w:firstLine="720"/>
        <w:jc w:val="both"/>
        <w:rPr>
          <w:color w:val="000000"/>
          <w:lang w:val="vi-VN"/>
        </w:rPr>
      </w:pPr>
      <w:r w:rsidRPr="00106D48">
        <w:rPr>
          <w:color w:val="000000"/>
          <w:lang w:val="vi-VN"/>
        </w:rPr>
        <w:t>Cơ quan thanh tra nhà nước được trích theo các mức cụ thể dưới đây:</w:t>
      </w:r>
    </w:p>
    <w:p w:rsidR="0097289D" w:rsidRPr="00106D48" w:rsidRDefault="00653512" w:rsidP="007B6459">
      <w:pPr>
        <w:pStyle w:val="NormalWeb"/>
        <w:shd w:val="clear" w:color="auto" w:fill="FFFFFF"/>
        <w:spacing w:before="120" w:line="240" w:lineRule="auto"/>
        <w:ind w:firstLine="720"/>
        <w:jc w:val="both"/>
        <w:rPr>
          <w:color w:val="000000"/>
          <w:sz w:val="28"/>
          <w:szCs w:val="28"/>
        </w:rPr>
      </w:pPr>
      <w:r>
        <w:rPr>
          <w:color w:val="000000"/>
          <w:sz w:val="28"/>
          <w:szCs w:val="28"/>
        </w:rPr>
        <w:t>2.3.1</w:t>
      </w:r>
      <w:r w:rsidR="0097289D" w:rsidRPr="00106D48">
        <w:rPr>
          <w:color w:val="000000"/>
          <w:sz w:val="28"/>
          <w:szCs w:val="28"/>
        </w:rPr>
        <w:t>. Đối với Thanh tra tỉnh:</w:t>
      </w:r>
    </w:p>
    <w:p w:rsidR="0097289D" w:rsidRPr="00106D48" w:rsidRDefault="0097289D" w:rsidP="007B6459">
      <w:pPr>
        <w:spacing w:before="120" w:after="0" w:line="240" w:lineRule="auto"/>
        <w:ind w:firstLine="720"/>
        <w:jc w:val="both"/>
        <w:rPr>
          <w:color w:val="000000"/>
        </w:rPr>
      </w:pPr>
      <w:r w:rsidRPr="00106D48">
        <w:rPr>
          <w:color w:val="000000"/>
        </w:rPr>
        <w:t xml:space="preserve">a) </w:t>
      </w:r>
      <w:r w:rsidRPr="00106D48">
        <w:rPr>
          <w:color w:val="000000"/>
          <w:lang w:val="vi-VN"/>
        </w:rPr>
        <w:t xml:space="preserve"> Được trích 30% trên tổng số tiền đã thực nộp vào ngân sách nhà nước đối </w:t>
      </w:r>
      <w:r w:rsidRPr="00106D48">
        <w:rPr>
          <w:color w:val="000000"/>
          <w:shd w:val="solid" w:color="FFFFFF" w:fill="auto"/>
          <w:lang w:val="vi-VN"/>
        </w:rPr>
        <w:t>với</w:t>
      </w:r>
      <w:r w:rsidRPr="00106D48">
        <w:rPr>
          <w:color w:val="000000"/>
          <w:lang w:val="vi-VN"/>
        </w:rPr>
        <w:t xml:space="preserve"> số nộp đến 10 tỷ đồng/năm;</w:t>
      </w:r>
    </w:p>
    <w:p w:rsidR="0097289D" w:rsidRPr="00106D48" w:rsidRDefault="0097289D" w:rsidP="007B6459">
      <w:pPr>
        <w:spacing w:before="120" w:after="0" w:line="240" w:lineRule="auto"/>
        <w:ind w:firstLine="720"/>
        <w:jc w:val="both"/>
        <w:rPr>
          <w:color w:val="000000"/>
        </w:rPr>
      </w:pPr>
      <w:r w:rsidRPr="00106D48">
        <w:rPr>
          <w:color w:val="000000"/>
        </w:rPr>
        <w:t xml:space="preserve">b) </w:t>
      </w:r>
      <w:r w:rsidRPr="00106D48">
        <w:rPr>
          <w:color w:val="000000"/>
          <w:lang w:val="vi-VN"/>
        </w:rPr>
        <w:t xml:space="preserve"> Được trích thêm 20% trên tổng số tiền đã thực nộp vào ngân sách nhà nước đối với số nộp từ trên 10 tỷ đồng đến 20 tỷ đồng/năm;</w:t>
      </w:r>
    </w:p>
    <w:p w:rsidR="0097289D" w:rsidRPr="00106D48" w:rsidRDefault="0097289D" w:rsidP="007B6459">
      <w:pPr>
        <w:spacing w:before="120" w:after="0" w:line="240" w:lineRule="auto"/>
        <w:ind w:firstLine="720"/>
        <w:jc w:val="both"/>
        <w:rPr>
          <w:color w:val="000000"/>
        </w:rPr>
      </w:pPr>
      <w:r w:rsidRPr="00106D48">
        <w:rPr>
          <w:color w:val="000000"/>
        </w:rPr>
        <w:t xml:space="preserve">c) </w:t>
      </w:r>
      <w:r w:rsidRPr="00106D48">
        <w:rPr>
          <w:color w:val="000000"/>
          <w:lang w:val="vi-VN"/>
        </w:rPr>
        <w:t xml:space="preserve"> Được trích thêm 10% trên tổng số tiền đã thực nộp vào ngân sách nhà nước đối với số nộp từ trên 20 tỷ đồng/năm.</w:t>
      </w:r>
    </w:p>
    <w:p w:rsidR="0097289D" w:rsidRPr="00106D48" w:rsidRDefault="00653512" w:rsidP="007B6459">
      <w:pPr>
        <w:pStyle w:val="NormalWeb"/>
        <w:shd w:val="clear" w:color="auto" w:fill="FFFFFF"/>
        <w:spacing w:before="120" w:line="240" w:lineRule="auto"/>
        <w:ind w:firstLine="720"/>
        <w:jc w:val="both"/>
        <w:rPr>
          <w:color w:val="000000"/>
          <w:sz w:val="28"/>
          <w:szCs w:val="28"/>
        </w:rPr>
      </w:pPr>
      <w:r>
        <w:rPr>
          <w:color w:val="000000"/>
          <w:sz w:val="28"/>
          <w:szCs w:val="28"/>
        </w:rPr>
        <w:t>2.3.</w:t>
      </w:r>
      <w:r w:rsidR="0097289D" w:rsidRPr="00106D48">
        <w:rPr>
          <w:color w:val="000000"/>
          <w:sz w:val="28"/>
          <w:szCs w:val="28"/>
        </w:rPr>
        <w:t>2. Đối với thanh tra sở</w:t>
      </w:r>
      <w:r w:rsidR="00E308E5">
        <w:rPr>
          <w:color w:val="000000"/>
          <w:sz w:val="28"/>
          <w:szCs w:val="28"/>
        </w:rPr>
        <w:t xml:space="preserve">; </w:t>
      </w:r>
      <w:r w:rsidR="0097289D" w:rsidRPr="00106D48">
        <w:rPr>
          <w:color w:val="000000"/>
          <w:sz w:val="28"/>
          <w:szCs w:val="28"/>
        </w:rPr>
        <w:t xml:space="preserve">thanh tra các huyện, </w:t>
      </w:r>
      <w:r w:rsidR="001D10A5">
        <w:rPr>
          <w:color w:val="000000"/>
          <w:sz w:val="28"/>
          <w:szCs w:val="28"/>
        </w:rPr>
        <w:t xml:space="preserve">thị xã, </w:t>
      </w:r>
      <w:r w:rsidR="0097289D" w:rsidRPr="00106D48">
        <w:rPr>
          <w:color w:val="000000"/>
          <w:sz w:val="28"/>
          <w:szCs w:val="28"/>
        </w:rPr>
        <w:t>thành phố trực thuộc tỉnh:</w:t>
      </w:r>
    </w:p>
    <w:p w:rsidR="0097289D" w:rsidRPr="00106D48" w:rsidRDefault="0097289D" w:rsidP="007B6459">
      <w:pPr>
        <w:spacing w:before="120" w:after="0" w:line="240" w:lineRule="auto"/>
        <w:ind w:firstLine="720"/>
        <w:jc w:val="both"/>
        <w:rPr>
          <w:color w:val="000000"/>
        </w:rPr>
      </w:pPr>
      <w:r w:rsidRPr="00106D48">
        <w:rPr>
          <w:color w:val="000000"/>
        </w:rPr>
        <w:t>a)</w:t>
      </w:r>
      <w:r w:rsidRPr="00106D48">
        <w:rPr>
          <w:color w:val="000000"/>
          <w:lang w:val="vi-VN"/>
        </w:rPr>
        <w:t xml:space="preserve"> </w:t>
      </w:r>
      <w:r w:rsidRPr="00106D48">
        <w:rPr>
          <w:color w:val="000000"/>
        </w:rPr>
        <w:t xml:space="preserve"> </w:t>
      </w:r>
      <w:r w:rsidRPr="00106D48">
        <w:rPr>
          <w:color w:val="000000"/>
          <w:lang w:val="vi-VN"/>
        </w:rPr>
        <w:t>Được trích 30% trên tổng số tiền đã thực nộp vào ngân sách nhà nước đối với số nộp đến 2 tỷ đồng/năm;</w:t>
      </w:r>
    </w:p>
    <w:p w:rsidR="0097289D" w:rsidRPr="00106D48" w:rsidRDefault="0097289D" w:rsidP="007B6459">
      <w:pPr>
        <w:spacing w:before="120" w:after="0" w:line="240" w:lineRule="auto"/>
        <w:ind w:firstLine="720"/>
        <w:jc w:val="both"/>
        <w:rPr>
          <w:color w:val="000000"/>
        </w:rPr>
      </w:pPr>
      <w:r w:rsidRPr="00106D48">
        <w:rPr>
          <w:color w:val="000000"/>
        </w:rPr>
        <w:t xml:space="preserve">b) </w:t>
      </w:r>
      <w:r w:rsidRPr="00106D48">
        <w:rPr>
          <w:color w:val="000000"/>
          <w:lang w:val="vi-VN"/>
        </w:rPr>
        <w:t xml:space="preserve"> Được trích thêm 20% trên tổng số tiền đã thực nộp vào ngân sách nhà nước đối với số nộp từ trên 2 tỷ đồng đến 3 tỷ đồng/năm;</w:t>
      </w:r>
    </w:p>
    <w:p w:rsidR="0097289D" w:rsidRDefault="0097289D" w:rsidP="007B6459">
      <w:pPr>
        <w:spacing w:before="120" w:after="0" w:line="240" w:lineRule="auto"/>
        <w:ind w:firstLine="720"/>
        <w:jc w:val="both"/>
        <w:rPr>
          <w:color w:val="000000"/>
        </w:rPr>
      </w:pPr>
      <w:r w:rsidRPr="00106D48">
        <w:rPr>
          <w:color w:val="000000"/>
        </w:rPr>
        <w:t xml:space="preserve">c)  </w:t>
      </w:r>
      <w:r w:rsidRPr="00106D48">
        <w:rPr>
          <w:color w:val="000000"/>
          <w:lang w:val="vi-VN"/>
        </w:rPr>
        <w:t>Được trích thêm 10% trên tổng số tiền đã thực nộp vào ngân sách nhà nước đối với số nộp từ trên 3 tỷ đồng/năm.</w:t>
      </w:r>
    </w:p>
    <w:p w:rsidR="00653512" w:rsidRPr="00106D48" w:rsidRDefault="001D10A5" w:rsidP="007B6459">
      <w:pPr>
        <w:pStyle w:val="NormalWeb"/>
        <w:shd w:val="clear" w:color="auto" w:fill="FFFFFF"/>
        <w:spacing w:before="120" w:line="240" w:lineRule="auto"/>
        <w:ind w:firstLine="763"/>
        <w:jc w:val="both"/>
        <w:rPr>
          <w:color w:val="000000"/>
          <w:sz w:val="28"/>
          <w:szCs w:val="20"/>
        </w:rPr>
      </w:pPr>
      <w:r>
        <w:rPr>
          <w:b/>
          <w:bCs/>
          <w:color w:val="000000"/>
          <w:sz w:val="28"/>
          <w:szCs w:val="20"/>
        </w:rPr>
        <w:t>2.3</w:t>
      </w:r>
      <w:r w:rsidR="00653512" w:rsidRPr="00106D48">
        <w:rPr>
          <w:b/>
          <w:bCs/>
          <w:color w:val="000000"/>
          <w:sz w:val="28"/>
          <w:szCs w:val="20"/>
        </w:rPr>
        <w:t>. Tổ chức thực hiện</w:t>
      </w:r>
    </w:p>
    <w:p w:rsidR="00653512" w:rsidRPr="00106D48" w:rsidRDefault="00653512" w:rsidP="007B6459">
      <w:pPr>
        <w:pStyle w:val="NormalWeb"/>
        <w:shd w:val="clear" w:color="auto" w:fill="FFFFFF"/>
        <w:spacing w:before="120" w:line="240" w:lineRule="auto"/>
        <w:ind w:firstLine="763"/>
        <w:jc w:val="both"/>
        <w:rPr>
          <w:color w:val="000000"/>
          <w:sz w:val="28"/>
          <w:szCs w:val="20"/>
        </w:rPr>
      </w:pPr>
      <w:r w:rsidRPr="00106D48">
        <w:rPr>
          <w:bCs/>
          <w:color w:val="000000"/>
          <w:sz w:val="28"/>
          <w:szCs w:val="20"/>
        </w:rPr>
        <w:t>1.</w:t>
      </w:r>
      <w:r w:rsidRPr="00106D48">
        <w:rPr>
          <w:b/>
          <w:bCs/>
          <w:color w:val="000000"/>
          <w:sz w:val="28"/>
          <w:szCs w:val="20"/>
        </w:rPr>
        <w:t xml:space="preserve"> </w:t>
      </w:r>
      <w:r w:rsidRPr="00106D48">
        <w:rPr>
          <w:color w:val="000000"/>
          <w:sz w:val="28"/>
          <w:szCs w:val="20"/>
        </w:rPr>
        <w:t xml:space="preserve">Giao UBND tỉnh chỉ </w:t>
      </w:r>
      <w:r w:rsidRPr="00106D48">
        <w:rPr>
          <w:rFonts w:hint="eastAsia"/>
          <w:color w:val="000000"/>
          <w:sz w:val="28"/>
          <w:szCs w:val="20"/>
        </w:rPr>
        <w:t>đ</w:t>
      </w:r>
      <w:r w:rsidRPr="00106D48">
        <w:rPr>
          <w:color w:val="000000"/>
          <w:sz w:val="28"/>
          <w:szCs w:val="20"/>
        </w:rPr>
        <w:t>ạo, tổ chức triển khai thực hiện Nghị quyết này.</w:t>
      </w:r>
    </w:p>
    <w:p w:rsidR="00653512" w:rsidRPr="00106D48" w:rsidRDefault="00653512" w:rsidP="007B6459">
      <w:pPr>
        <w:pStyle w:val="NormalWeb"/>
        <w:shd w:val="clear" w:color="auto" w:fill="FFFFFF"/>
        <w:spacing w:before="120" w:line="240" w:lineRule="auto"/>
        <w:ind w:firstLine="763"/>
        <w:jc w:val="both"/>
        <w:rPr>
          <w:b/>
          <w:bCs/>
          <w:color w:val="000000"/>
          <w:sz w:val="28"/>
          <w:szCs w:val="20"/>
        </w:rPr>
      </w:pPr>
      <w:r w:rsidRPr="00106D48">
        <w:rPr>
          <w:color w:val="000000"/>
          <w:sz w:val="28"/>
          <w:szCs w:val="20"/>
        </w:rPr>
        <w:t>2. Giao</w:t>
      </w:r>
      <w:r w:rsidR="00BB398A">
        <w:rPr>
          <w:color w:val="000000"/>
          <w:sz w:val="28"/>
          <w:szCs w:val="20"/>
        </w:rPr>
        <w:t xml:space="preserve"> thường trực HĐND, các ban HĐND tỉnh, các tổ đại biểu HĐND tỉnh </w:t>
      </w:r>
      <w:r w:rsidRPr="00106D48">
        <w:rPr>
          <w:color w:val="000000"/>
          <w:sz w:val="28"/>
          <w:szCs w:val="20"/>
        </w:rPr>
        <w:t>và đại biểu HĐND tỉnh giám sát việc triển khai thực hiện Nghị quyết này.</w:t>
      </w:r>
      <w:r w:rsidR="00BB398A">
        <w:rPr>
          <w:color w:val="000000"/>
          <w:sz w:val="28"/>
          <w:szCs w:val="20"/>
        </w:rPr>
        <w:t xml:space="preserve"> </w:t>
      </w:r>
    </w:p>
    <w:p w:rsidR="002626EC" w:rsidRDefault="002626EC" w:rsidP="007B6459">
      <w:pPr>
        <w:spacing w:before="120" w:after="0" w:line="240" w:lineRule="auto"/>
        <w:jc w:val="both"/>
        <w:rPr>
          <w:rFonts w:eastAsia="Times New Roman" w:cs="Times New Roman"/>
          <w:szCs w:val="28"/>
          <w:lang w:val="nl-NL"/>
        </w:rPr>
      </w:pPr>
      <w:r w:rsidRPr="006B42CF">
        <w:rPr>
          <w:rFonts w:eastAsia="Times New Roman" w:cs="Times New Roman"/>
          <w:szCs w:val="28"/>
          <w:lang w:val="nl-NL"/>
        </w:rPr>
        <w:tab/>
        <w:t xml:space="preserve">Trên đây là nội dung Tờ </w:t>
      </w:r>
      <w:r w:rsidR="001E0807" w:rsidRPr="006B42CF">
        <w:rPr>
          <w:rFonts w:eastAsia="Times New Roman" w:cs="Times New Roman"/>
          <w:szCs w:val="28"/>
          <w:lang w:val="nl-NL"/>
        </w:rPr>
        <w:t>trình về việc ban hành Quy định</w:t>
      </w:r>
      <w:r w:rsidR="005F12B6">
        <w:rPr>
          <w:rFonts w:eastAsia="Times New Roman" w:cs="Times New Roman"/>
          <w:szCs w:val="28"/>
          <w:lang w:val="nl-NL"/>
        </w:rPr>
        <w:t xml:space="preserve"> </w:t>
      </w:r>
      <w:r w:rsidR="005F12B6">
        <w:rPr>
          <w:color w:val="000000"/>
          <w:lang w:val="nl-NL"/>
        </w:rPr>
        <w:t xml:space="preserve">mức trích </w:t>
      </w:r>
      <w:r w:rsidR="005F12B6" w:rsidRPr="00106D48">
        <w:rPr>
          <w:color w:val="000000"/>
          <w:lang w:val="nl-NL"/>
        </w:rPr>
        <w:t xml:space="preserve">từ các khoản thu hồi phát hiện qua công tác thanh tra đã thực nộp vào ngân sách nhà </w:t>
      </w:r>
      <w:r w:rsidR="005F12B6" w:rsidRPr="00106D48">
        <w:rPr>
          <w:color w:val="000000"/>
          <w:lang w:val="nl-NL"/>
        </w:rPr>
        <w:lastRenderedPageBreak/>
        <w:t xml:space="preserve">nước trên địa bàn tỉnh </w:t>
      </w:r>
      <w:r w:rsidR="005F12B6">
        <w:rPr>
          <w:color w:val="000000"/>
          <w:lang w:val="nl-NL"/>
        </w:rPr>
        <w:t>Điện Biên</w:t>
      </w:r>
      <w:r w:rsidRPr="006B42CF">
        <w:rPr>
          <w:rFonts w:eastAsia="Times New Roman" w:cs="Times New Roman"/>
          <w:szCs w:val="28"/>
          <w:lang w:val="nl-NL"/>
        </w:rPr>
        <w:t>. Kính trình Hội đồng nhân dân tỉnh xem xét, quyết định./.</w:t>
      </w:r>
    </w:p>
    <w:p w:rsidR="00223042" w:rsidRPr="00A2476D" w:rsidRDefault="00223042" w:rsidP="00223042">
      <w:pPr>
        <w:spacing w:before="120"/>
        <w:ind w:firstLine="720"/>
        <w:jc w:val="both"/>
        <w:rPr>
          <w:i/>
          <w:szCs w:val="28"/>
          <w:lang w:val="nl-NL"/>
        </w:rPr>
      </w:pPr>
      <w:r w:rsidRPr="00A2476D">
        <w:rPr>
          <w:i/>
          <w:szCs w:val="28"/>
          <w:lang w:val="nl-NL"/>
        </w:rPr>
        <w:t>(Xin gửi kèm theo: (1) Dự thảo Nghị quyết của Hội đồng nhân dân tỉnh; (2) Báo cáo thẩm định của Sở Tư pháp).</w:t>
      </w:r>
    </w:p>
    <w:p w:rsidR="002626EC" w:rsidRPr="006B42CF" w:rsidRDefault="00B245FC" w:rsidP="002626EC">
      <w:pPr>
        <w:spacing w:before="60" w:after="60" w:line="240" w:lineRule="auto"/>
        <w:jc w:val="both"/>
        <w:rPr>
          <w:rFonts w:eastAsia="Times New Roman" w:cs="Times New Roman"/>
          <w:sz w:val="4"/>
          <w:szCs w:val="28"/>
          <w:lang w:val="nl-NL"/>
        </w:rPr>
      </w:pPr>
      <w:r w:rsidRPr="006B42CF">
        <w:rPr>
          <w:rFonts w:eastAsia="Times New Roman" w:cs="Times New Roman"/>
          <w:szCs w:val="28"/>
          <w:lang w:val="nl-NL"/>
        </w:rPr>
        <w:tab/>
      </w:r>
    </w:p>
    <w:tbl>
      <w:tblPr>
        <w:tblW w:w="9180" w:type="dxa"/>
        <w:tblLook w:val="04A0" w:firstRow="1" w:lastRow="0" w:firstColumn="1" w:lastColumn="0" w:noHBand="0" w:noVBand="1"/>
      </w:tblPr>
      <w:tblGrid>
        <w:gridCol w:w="4028"/>
        <w:gridCol w:w="5152"/>
      </w:tblGrid>
      <w:tr w:rsidR="0073434D" w:rsidRPr="00E44893" w:rsidTr="00507D6E">
        <w:trPr>
          <w:trHeight w:val="87"/>
        </w:trPr>
        <w:tc>
          <w:tcPr>
            <w:tcW w:w="4028" w:type="dxa"/>
          </w:tcPr>
          <w:p w:rsidR="0073434D" w:rsidRPr="00A2476D" w:rsidRDefault="0073434D" w:rsidP="0073434D">
            <w:pPr>
              <w:spacing w:after="0" w:line="240" w:lineRule="auto"/>
              <w:rPr>
                <w:rFonts w:cs="Times New Roman"/>
                <w:b/>
                <w:bCs/>
                <w:i/>
                <w:sz w:val="24"/>
                <w:lang w:val="nl-NL"/>
              </w:rPr>
            </w:pPr>
            <w:r w:rsidRPr="00A2476D">
              <w:rPr>
                <w:rFonts w:cs="Times New Roman"/>
                <w:b/>
                <w:bCs/>
                <w:i/>
                <w:sz w:val="24"/>
                <w:lang w:val="nl-NL"/>
              </w:rPr>
              <w:t xml:space="preserve">Nơi nhận: </w:t>
            </w:r>
          </w:p>
          <w:p w:rsidR="0073434D" w:rsidRPr="00A2476D" w:rsidRDefault="0073434D" w:rsidP="0073434D">
            <w:pPr>
              <w:spacing w:after="0" w:line="240" w:lineRule="auto"/>
              <w:rPr>
                <w:rFonts w:cs="Times New Roman"/>
                <w:sz w:val="22"/>
                <w:lang w:val="nl-NL"/>
              </w:rPr>
            </w:pPr>
            <w:r w:rsidRPr="00A2476D">
              <w:rPr>
                <w:rFonts w:cs="Times New Roman"/>
                <w:sz w:val="22"/>
                <w:lang w:val="nl-NL"/>
              </w:rPr>
              <w:t xml:space="preserve">- TT Tỉnh ủy; </w:t>
            </w:r>
          </w:p>
          <w:p w:rsidR="0073434D" w:rsidRPr="00A2476D" w:rsidRDefault="0073434D" w:rsidP="0073434D">
            <w:pPr>
              <w:spacing w:after="0" w:line="240" w:lineRule="auto"/>
              <w:rPr>
                <w:rFonts w:cs="Times New Roman"/>
                <w:sz w:val="22"/>
                <w:lang w:val="nl-NL"/>
              </w:rPr>
            </w:pPr>
            <w:r w:rsidRPr="00A2476D">
              <w:rPr>
                <w:rFonts w:cs="Times New Roman"/>
                <w:sz w:val="22"/>
                <w:lang w:val="nl-NL"/>
              </w:rPr>
              <w:t>- TT HĐND tỉnh;</w:t>
            </w:r>
          </w:p>
          <w:p w:rsidR="0073434D" w:rsidRPr="00A2476D" w:rsidRDefault="0073434D" w:rsidP="0073434D">
            <w:pPr>
              <w:spacing w:after="0" w:line="240" w:lineRule="auto"/>
              <w:rPr>
                <w:rFonts w:cs="Times New Roman"/>
                <w:sz w:val="22"/>
                <w:lang w:val="nl-NL"/>
              </w:rPr>
            </w:pPr>
            <w:r w:rsidRPr="00A2476D">
              <w:rPr>
                <w:rFonts w:cs="Times New Roman"/>
                <w:sz w:val="22"/>
                <w:lang w:val="nl-NL"/>
              </w:rPr>
              <w:t>- L/đ UBND tỉnh;</w:t>
            </w:r>
          </w:p>
          <w:p w:rsidR="0073434D" w:rsidRPr="00A2476D" w:rsidRDefault="0073434D" w:rsidP="0073434D">
            <w:pPr>
              <w:spacing w:after="0" w:line="240" w:lineRule="auto"/>
              <w:rPr>
                <w:rFonts w:cs="Times New Roman"/>
                <w:sz w:val="22"/>
                <w:lang w:val="nl-NL"/>
              </w:rPr>
            </w:pPr>
            <w:r w:rsidRPr="00E44893">
              <w:rPr>
                <w:rFonts w:cs="Times New Roman"/>
                <w:sz w:val="22"/>
                <w:lang w:val="nl-NL"/>
              </w:rPr>
              <w:t>- Các đại biểu HĐND tỉnh;</w:t>
            </w:r>
            <w:r w:rsidRPr="00A2476D">
              <w:rPr>
                <w:rFonts w:cs="Times New Roman"/>
                <w:sz w:val="22"/>
                <w:lang w:val="nl-NL"/>
              </w:rPr>
              <w:t xml:space="preserve"> </w:t>
            </w:r>
          </w:p>
          <w:p w:rsidR="0073434D" w:rsidRPr="00E44893" w:rsidRDefault="0073434D" w:rsidP="0073434D">
            <w:pPr>
              <w:spacing w:after="0" w:line="240" w:lineRule="auto"/>
              <w:rPr>
                <w:rFonts w:cs="Times New Roman"/>
                <w:sz w:val="22"/>
              </w:rPr>
            </w:pPr>
            <w:r w:rsidRPr="00E44893">
              <w:rPr>
                <w:rFonts w:cs="Times New Roman"/>
                <w:sz w:val="22"/>
              </w:rPr>
              <w:t>- Ban</w:t>
            </w:r>
            <w:r w:rsidR="00852165">
              <w:rPr>
                <w:rFonts w:cs="Times New Roman"/>
                <w:sz w:val="22"/>
              </w:rPr>
              <w:t xml:space="preserve"> Pháp chế</w:t>
            </w:r>
            <w:r w:rsidRPr="00E44893">
              <w:rPr>
                <w:rFonts w:cs="Times New Roman"/>
                <w:sz w:val="22"/>
              </w:rPr>
              <w:t xml:space="preserve"> (HĐND tỉnh);</w:t>
            </w:r>
          </w:p>
          <w:p w:rsidR="0073434D" w:rsidRPr="00E44893" w:rsidRDefault="0073434D" w:rsidP="0073434D">
            <w:pPr>
              <w:spacing w:after="0" w:line="240" w:lineRule="auto"/>
              <w:rPr>
                <w:rFonts w:cs="Times New Roman"/>
              </w:rPr>
            </w:pPr>
            <w:r w:rsidRPr="00E44893">
              <w:rPr>
                <w:rFonts w:cs="Times New Roman"/>
                <w:sz w:val="22"/>
              </w:rPr>
              <w:t xml:space="preserve">- Lưu: VT, KT. </w:t>
            </w:r>
          </w:p>
        </w:tc>
        <w:tc>
          <w:tcPr>
            <w:tcW w:w="5152" w:type="dxa"/>
          </w:tcPr>
          <w:p w:rsidR="0073434D" w:rsidRPr="00E44893" w:rsidRDefault="0073434D" w:rsidP="0073434D">
            <w:pPr>
              <w:spacing w:after="0" w:line="240" w:lineRule="auto"/>
              <w:jc w:val="center"/>
              <w:rPr>
                <w:rFonts w:cs="Times New Roman"/>
                <w:b/>
                <w:bCs/>
                <w:sz w:val="26"/>
              </w:rPr>
            </w:pPr>
            <w:r w:rsidRPr="00E44893">
              <w:rPr>
                <w:rFonts w:cs="Times New Roman"/>
                <w:b/>
                <w:bCs/>
                <w:sz w:val="26"/>
              </w:rPr>
              <w:t>TM. ỦY BAN NHÂN DÂN</w:t>
            </w:r>
          </w:p>
          <w:p w:rsidR="0073434D" w:rsidRPr="00E44893" w:rsidRDefault="0073434D" w:rsidP="0073434D">
            <w:pPr>
              <w:spacing w:after="0" w:line="240" w:lineRule="auto"/>
              <w:jc w:val="center"/>
              <w:rPr>
                <w:rFonts w:cs="Times New Roman"/>
                <w:b/>
                <w:bCs/>
                <w:sz w:val="26"/>
              </w:rPr>
            </w:pPr>
            <w:r w:rsidRPr="00E44893">
              <w:rPr>
                <w:rFonts w:cs="Times New Roman"/>
                <w:b/>
                <w:bCs/>
                <w:sz w:val="26"/>
              </w:rPr>
              <w:t>CHỦ TỊCH</w:t>
            </w:r>
          </w:p>
          <w:p w:rsidR="0073434D" w:rsidRPr="00E44893" w:rsidRDefault="0073434D" w:rsidP="0073434D">
            <w:pPr>
              <w:spacing w:after="0" w:line="240" w:lineRule="auto"/>
              <w:jc w:val="center"/>
              <w:rPr>
                <w:rFonts w:cs="Times New Roman"/>
                <w:b/>
                <w:bCs/>
              </w:rPr>
            </w:pPr>
          </w:p>
          <w:p w:rsidR="00A2476D" w:rsidRDefault="00A2476D" w:rsidP="0073434D">
            <w:pPr>
              <w:spacing w:after="0" w:line="240" w:lineRule="auto"/>
              <w:jc w:val="center"/>
              <w:rPr>
                <w:rFonts w:cs="Times New Roman"/>
                <w:bCs/>
                <w:i/>
                <w:szCs w:val="28"/>
              </w:rPr>
            </w:pPr>
          </w:p>
          <w:p w:rsidR="0073434D" w:rsidRPr="00A2476D" w:rsidRDefault="00A2476D" w:rsidP="0073434D">
            <w:pPr>
              <w:spacing w:after="0" w:line="240" w:lineRule="auto"/>
              <w:jc w:val="center"/>
              <w:rPr>
                <w:rFonts w:cs="Times New Roman"/>
                <w:bCs/>
                <w:i/>
                <w:szCs w:val="28"/>
              </w:rPr>
            </w:pPr>
            <w:r w:rsidRPr="00A2476D">
              <w:rPr>
                <w:rFonts w:cs="Times New Roman"/>
                <w:bCs/>
                <w:i/>
                <w:szCs w:val="28"/>
              </w:rPr>
              <w:t>(Đã ký)</w:t>
            </w:r>
          </w:p>
          <w:p w:rsidR="0073434D" w:rsidRDefault="0073434D" w:rsidP="0073434D">
            <w:pPr>
              <w:spacing w:after="0" w:line="240" w:lineRule="auto"/>
              <w:jc w:val="center"/>
              <w:rPr>
                <w:rFonts w:cs="Times New Roman"/>
                <w:b/>
                <w:bCs/>
              </w:rPr>
            </w:pPr>
          </w:p>
          <w:p w:rsidR="00A2476D" w:rsidRPr="00E44893" w:rsidRDefault="00A2476D" w:rsidP="0073434D">
            <w:pPr>
              <w:spacing w:after="0" w:line="240" w:lineRule="auto"/>
              <w:jc w:val="center"/>
              <w:rPr>
                <w:rFonts w:cs="Times New Roman"/>
                <w:b/>
                <w:bCs/>
              </w:rPr>
            </w:pPr>
            <w:bookmarkStart w:id="1" w:name="_GoBack"/>
            <w:bookmarkEnd w:id="1"/>
          </w:p>
          <w:p w:rsidR="0073434D" w:rsidRPr="00E44893" w:rsidRDefault="0073434D" w:rsidP="0073434D">
            <w:pPr>
              <w:spacing w:after="0" w:line="240" w:lineRule="auto"/>
              <w:jc w:val="center"/>
              <w:rPr>
                <w:rFonts w:cs="Times New Roman"/>
                <w:b/>
                <w:bCs/>
              </w:rPr>
            </w:pPr>
            <w:r w:rsidRPr="00E44893">
              <w:rPr>
                <w:rFonts w:cs="Times New Roman"/>
                <w:b/>
                <w:bCs/>
              </w:rPr>
              <w:t>Mùa A Sơn</w:t>
            </w:r>
          </w:p>
        </w:tc>
      </w:tr>
    </w:tbl>
    <w:p w:rsidR="002626EC" w:rsidRPr="00814A14" w:rsidRDefault="002626EC" w:rsidP="002626EC">
      <w:pPr>
        <w:spacing w:before="80" w:after="80" w:line="240" w:lineRule="auto"/>
        <w:ind w:firstLine="720"/>
        <w:jc w:val="both"/>
        <w:rPr>
          <w:rFonts w:eastAsia="Times New Roman" w:cs="Times New Roman"/>
          <w:b/>
          <w:color w:val="0000FF"/>
          <w:szCs w:val="28"/>
        </w:rPr>
      </w:pPr>
    </w:p>
    <w:p w:rsidR="002626EC" w:rsidRPr="00814A14" w:rsidRDefault="002626EC" w:rsidP="002626EC">
      <w:pPr>
        <w:spacing w:before="80" w:after="80" w:line="240" w:lineRule="auto"/>
        <w:ind w:firstLine="720"/>
        <w:jc w:val="both"/>
        <w:rPr>
          <w:rFonts w:eastAsia="Times New Roman" w:cs="Times New Roman"/>
          <w:b/>
          <w:color w:val="0000FF"/>
          <w:szCs w:val="28"/>
        </w:rPr>
      </w:pPr>
    </w:p>
    <w:p w:rsidR="002626EC" w:rsidRPr="00814A14" w:rsidRDefault="002626EC" w:rsidP="002626EC">
      <w:pPr>
        <w:spacing w:before="80" w:after="80" w:line="240" w:lineRule="auto"/>
        <w:ind w:firstLine="720"/>
        <w:jc w:val="both"/>
        <w:rPr>
          <w:rFonts w:eastAsia="Times New Roman" w:cs="Times New Roman"/>
          <w:b/>
          <w:color w:val="0000FF"/>
          <w:szCs w:val="28"/>
        </w:rPr>
      </w:pPr>
    </w:p>
    <w:p w:rsidR="002626EC" w:rsidRPr="00814A14" w:rsidRDefault="002626EC" w:rsidP="002626EC">
      <w:pPr>
        <w:spacing w:before="80" w:after="80" w:line="240" w:lineRule="auto"/>
        <w:ind w:firstLine="720"/>
        <w:jc w:val="both"/>
        <w:rPr>
          <w:rFonts w:eastAsia="Times New Roman" w:cs="Times New Roman"/>
          <w:b/>
          <w:color w:val="0000FF"/>
          <w:szCs w:val="28"/>
        </w:rPr>
      </w:pPr>
    </w:p>
    <w:p w:rsidR="002626EC" w:rsidRPr="00814A14" w:rsidRDefault="002626EC" w:rsidP="002626EC">
      <w:pPr>
        <w:spacing w:before="80" w:after="80" w:line="240" w:lineRule="auto"/>
        <w:ind w:firstLine="720"/>
        <w:jc w:val="both"/>
        <w:rPr>
          <w:rFonts w:eastAsia="Times New Roman" w:cs="Times New Roman"/>
          <w:b/>
          <w:color w:val="0000FF"/>
          <w:szCs w:val="28"/>
        </w:rPr>
      </w:pPr>
    </w:p>
    <w:p w:rsidR="00A013F1" w:rsidRPr="00814A14" w:rsidRDefault="00A013F1" w:rsidP="002626EC">
      <w:pPr>
        <w:spacing w:before="80" w:after="80" w:line="240" w:lineRule="auto"/>
        <w:ind w:firstLine="720"/>
        <w:jc w:val="both"/>
        <w:rPr>
          <w:rFonts w:eastAsia="Times New Roman" w:cs="Times New Roman"/>
          <w:b/>
          <w:color w:val="0000FF"/>
          <w:szCs w:val="28"/>
        </w:rPr>
      </w:pPr>
    </w:p>
    <w:p w:rsidR="00A013F1" w:rsidRPr="00814A14" w:rsidRDefault="00A013F1" w:rsidP="002626EC">
      <w:pPr>
        <w:spacing w:before="80" w:after="80" w:line="240" w:lineRule="auto"/>
        <w:ind w:firstLine="720"/>
        <w:jc w:val="both"/>
        <w:rPr>
          <w:rFonts w:eastAsia="Times New Roman" w:cs="Times New Roman"/>
          <w:b/>
          <w:color w:val="0000FF"/>
          <w:szCs w:val="28"/>
        </w:rPr>
      </w:pPr>
    </w:p>
    <w:p w:rsidR="00A013F1" w:rsidRPr="00814A14" w:rsidRDefault="00A013F1" w:rsidP="002626EC">
      <w:pPr>
        <w:spacing w:before="80" w:after="80" w:line="240" w:lineRule="auto"/>
        <w:ind w:firstLine="720"/>
        <w:jc w:val="both"/>
        <w:rPr>
          <w:rFonts w:eastAsia="Times New Roman" w:cs="Times New Roman"/>
          <w:b/>
          <w:color w:val="0000FF"/>
          <w:szCs w:val="28"/>
        </w:rPr>
      </w:pPr>
    </w:p>
    <w:p w:rsidR="00A013F1" w:rsidRPr="00814A14" w:rsidRDefault="00A013F1" w:rsidP="002626EC">
      <w:pPr>
        <w:spacing w:before="80" w:after="80" w:line="240" w:lineRule="auto"/>
        <w:ind w:firstLine="720"/>
        <w:jc w:val="both"/>
        <w:rPr>
          <w:rFonts w:eastAsia="Times New Roman" w:cs="Times New Roman"/>
          <w:b/>
          <w:color w:val="0000FF"/>
          <w:szCs w:val="28"/>
        </w:rPr>
      </w:pPr>
    </w:p>
    <w:p w:rsidR="00A013F1" w:rsidRPr="00814A14" w:rsidRDefault="00A013F1" w:rsidP="002626EC">
      <w:pPr>
        <w:spacing w:before="80" w:after="80" w:line="240" w:lineRule="auto"/>
        <w:ind w:firstLine="720"/>
        <w:jc w:val="both"/>
        <w:rPr>
          <w:rFonts w:eastAsia="Times New Roman" w:cs="Times New Roman"/>
          <w:b/>
          <w:color w:val="0000FF"/>
          <w:szCs w:val="28"/>
        </w:rPr>
      </w:pPr>
    </w:p>
    <w:p w:rsidR="00A013F1" w:rsidRPr="00814A14" w:rsidRDefault="00A013F1" w:rsidP="002626EC">
      <w:pPr>
        <w:spacing w:before="80" w:after="80" w:line="240" w:lineRule="auto"/>
        <w:ind w:firstLine="720"/>
        <w:jc w:val="both"/>
        <w:rPr>
          <w:rFonts w:eastAsia="Times New Roman" w:cs="Times New Roman"/>
          <w:b/>
          <w:color w:val="0000FF"/>
          <w:szCs w:val="28"/>
        </w:rPr>
      </w:pPr>
    </w:p>
    <w:p w:rsidR="00A013F1" w:rsidRPr="00814A14" w:rsidRDefault="00A013F1" w:rsidP="002626EC">
      <w:pPr>
        <w:spacing w:before="80" w:after="80" w:line="240" w:lineRule="auto"/>
        <w:ind w:firstLine="720"/>
        <w:jc w:val="both"/>
        <w:rPr>
          <w:rFonts w:eastAsia="Times New Roman" w:cs="Times New Roman"/>
          <w:b/>
          <w:color w:val="0000FF"/>
          <w:szCs w:val="28"/>
        </w:rPr>
      </w:pPr>
    </w:p>
    <w:p w:rsidR="00A013F1" w:rsidRPr="00814A14" w:rsidRDefault="00A013F1" w:rsidP="002626EC">
      <w:pPr>
        <w:spacing w:before="80" w:after="80" w:line="240" w:lineRule="auto"/>
        <w:ind w:firstLine="720"/>
        <w:jc w:val="both"/>
        <w:rPr>
          <w:rFonts w:eastAsia="Times New Roman" w:cs="Times New Roman"/>
          <w:b/>
          <w:color w:val="0000FF"/>
          <w:szCs w:val="28"/>
        </w:rPr>
      </w:pPr>
    </w:p>
    <w:p w:rsidR="00A013F1" w:rsidRPr="00814A14" w:rsidRDefault="00A013F1" w:rsidP="002626EC">
      <w:pPr>
        <w:spacing w:before="80" w:after="80" w:line="240" w:lineRule="auto"/>
        <w:ind w:firstLine="720"/>
        <w:jc w:val="both"/>
        <w:rPr>
          <w:rFonts w:eastAsia="Times New Roman" w:cs="Times New Roman"/>
          <w:b/>
          <w:color w:val="0000FF"/>
          <w:szCs w:val="28"/>
        </w:rPr>
      </w:pPr>
    </w:p>
    <w:p w:rsidR="00A013F1" w:rsidRPr="00814A14" w:rsidRDefault="00A013F1" w:rsidP="002626EC">
      <w:pPr>
        <w:spacing w:before="80" w:after="80" w:line="240" w:lineRule="auto"/>
        <w:ind w:firstLine="720"/>
        <w:jc w:val="both"/>
        <w:rPr>
          <w:rFonts w:eastAsia="Times New Roman" w:cs="Times New Roman"/>
          <w:b/>
          <w:color w:val="0000FF"/>
          <w:szCs w:val="28"/>
        </w:rPr>
      </w:pPr>
    </w:p>
    <w:p w:rsidR="00A013F1" w:rsidRPr="00814A14" w:rsidRDefault="00A013F1" w:rsidP="002626EC">
      <w:pPr>
        <w:spacing w:before="80" w:after="80" w:line="240" w:lineRule="auto"/>
        <w:ind w:firstLine="720"/>
        <w:jc w:val="both"/>
        <w:rPr>
          <w:rFonts w:eastAsia="Times New Roman" w:cs="Times New Roman"/>
          <w:b/>
          <w:color w:val="0000FF"/>
          <w:szCs w:val="28"/>
        </w:rPr>
      </w:pPr>
    </w:p>
    <w:p w:rsidR="00A013F1" w:rsidRPr="00814A14" w:rsidRDefault="00A013F1" w:rsidP="002626EC">
      <w:pPr>
        <w:spacing w:before="80" w:after="80" w:line="240" w:lineRule="auto"/>
        <w:ind w:firstLine="720"/>
        <w:jc w:val="both"/>
        <w:rPr>
          <w:rFonts w:eastAsia="Times New Roman" w:cs="Times New Roman"/>
          <w:b/>
          <w:color w:val="0000FF"/>
          <w:szCs w:val="28"/>
        </w:rPr>
      </w:pPr>
    </w:p>
    <w:p w:rsidR="00A013F1" w:rsidRPr="00814A14" w:rsidRDefault="00A013F1" w:rsidP="002626EC">
      <w:pPr>
        <w:spacing w:before="80" w:after="80" w:line="240" w:lineRule="auto"/>
        <w:ind w:firstLine="720"/>
        <w:jc w:val="both"/>
        <w:rPr>
          <w:rFonts w:eastAsia="Times New Roman" w:cs="Times New Roman"/>
          <w:b/>
          <w:color w:val="0000FF"/>
          <w:szCs w:val="28"/>
        </w:rPr>
      </w:pPr>
    </w:p>
    <w:p w:rsidR="00A013F1" w:rsidRPr="00814A14" w:rsidRDefault="00A013F1" w:rsidP="002626EC">
      <w:pPr>
        <w:spacing w:before="80" w:after="80" w:line="240" w:lineRule="auto"/>
        <w:ind w:firstLine="720"/>
        <w:jc w:val="both"/>
        <w:rPr>
          <w:rFonts w:eastAsia="Times New Roman" w:cs="Times New Roman"/>
          <w:b/>
          <w:color w:val="0000FF"/>
          <w:szCs w:val="28"/>
        </w:rPr>
      </w:pPr>
    </w:p>
    <w:p w:rsidR="00A013F1" w:rsidRPr="00814A14" w:rsidRDefault="00A013F1" w:rsidP="002626EC">
      <w:pPr>
        <w:spacing w:before="80" w:after="80" w:line="240" w:lineRule="auto"/>
        <w:ind w:firstLine="720"/>
        <w:jc w:val="both"/>
        <w:rPr>
          <w:rFonts w:eastAsia="Times New Roman" w:cs="Times New Roman"/>
          <w:b/>
          <w:color w:val="0000FF"/>
          <w:szCs w:val="28"/>
        </w:rPr>
      </w:pPr>
    </w:p>
    <w:sectPr w:rsidR="00A013F1" w:rsidRPr="00814A14" w:rsidSect="00693C86">
      <w:headerReference w:type="even" r:id="rId8"/>
      <w:footerReference w:type="even" r:id="rId9"/>
      <w:footerReference w:type="default" r:id="rId10"/>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90C" w:rsidRDefault="0089290C">
      <w:pPr>
        <w:spacing w:after="0" w:line="240" w:lineRule="auto"/>
      </w:pPr>
      <w:r>
        <w:separator/>
      </w:r>
    </w:p>
  </w:endnote>
  <w:endnote w:type="continuationSeparator" w:id="0">
    <w:p w:rsidR="0089290C" w:rsidRDefault="00892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Segoe UI">
    <w:panose1 w:val="020B0502040204020203"/>
    <w:charset w:val="A3"/>
    <w:family w:val="swiss"/>
    <w:pitch w:val="variable"/>
    <w:sig w:usb0="E4002EFF" w:usb1="C000E47F" w:usb2="00000009" w:usb3="00000000" w:csb0="000001FF" w:csb1="00000000"/>
  </w:font>
  <w:font w:name="Verdana">
    <w:panose1 w:val="020B0604030504040204"/>
    <w:charset w:val="A3"/>
    <w:family w:val="swiss"/>
    <w:pitch w:val="variable"/>
    <w:sig w:usb0="20000287" w:usb1="00000000" w:usb2="00000000" w:usb3="00000000" w:csb0="0000019F" w:csb1="00000000"/>
  </w:font>
  <w:font w:name="Arial">
    <w:panose1 w:val="020B0604020202020204"/>
    <w:charset w:val="A3"/>
    <w:family w:val="swiss"/>
    <w:pitch w:val="variable"/>
    <w:sig w:usb0="20002A87" w:usb1="80000000" w:usb2="00000008"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6BD" w:rsidRDefault="00533702">
    <w:pPr>
      <w:pStyle w:val="Footer"/>
      <w:framePr w:wrap="around" w:vAnchor="text" w:hAnchor="margin" w:xAlign="center" w:y="1"/>
      <w:rPr>
        <w:rStyle w:val="PageNumber"/>
      </w:rPr>
    </w:pPr>
    <w:r>
      <w:rPr>
        <w:rStyle w:val="PageNumber"/>
      </w:rPr>
      <w:fldChar w:fldCharType="begin"/>
    </w:r>
    <w:r w:rsidR="0050537A">
      <w:rPr>
        <w:rStyle w:val="PageNumber"/>
      </w:rPr>
      <w:instrText xml:space="preserve">PAGE  </w:instrText>
    </w:r>
    <w:r>
      <w:rPr>
        <w:rStyle w:val="PageNumber"/>
      </w:rPr>
      <w:fldChar w:fldCharType="end"/>
    </w:r>
  </w:p>
  <w:p w:rsidR="00F446BD" w:rsidRDefault="008929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8020712"/>
      <w:docPartObj>
        <w:docPartGallery w:val="Page Numbers (Bottom of Page)"/>
        <w:docPartUnique/>
      </w:docPartObj>
    </w:sdtPr>
    <w:sdtEndPr>
      <w:rPr>
        <w:noProof/>
      </w:rPr>
    </w:sdtEndPr>
    <w:sdtContent>
      <w:p w:rsidR="005906B7" w:rsidRDefault="005906B7">
        <w:pPr>
          <w:pStyle w:val="Footer"/>
          <w:jc w:val="right"/>
        </w:pPr>
        <w:r>
          <w:fldChar w:fldCharType="begin"/>
        </w:r>
        <w:r>
          <w:instrText xml:space="preserve"> PAGE   \* MERGEFORMAT </w:instrText>
        </w:r>
        <w:r>
          <w:fldChar w:fldCharType="separate"/>
        </w:r>
        <w:r w:rsidR="00A2476D">
          <w:rPr>
            <w:noProof/>
          </w:rPr>
          <w:t>3</w:t>
        </w:r>
        <w:r>
          <w:rPr>
            <w:noProof/>
          </w:rPr>
          <w:fldChar w:fldCharType="end"/>
        </w:r>
      </w:p>
    </w:sdtContent>
  </w:sdt>
  <w:p w:rsidR="00F446BD" w:rsidRDefault="008929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90C" w:rsidRDefault="0089290C">
      <w:pPr>
        <w:spacing w:after="0" w:line="240" w:lineRule="auto"/>
      </w:pPr>
      <w:r>
        <w:separator/>
      </w:r>
    </w:p>
  </w:footnote>
  <w:footnote w:type="continuationSeparator" w:id="0">
    <w:p w:rsidR="0089290C" w:rsidRDefault="008929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6BD" w:rsidRDefault="00533702">
    <w:pPr>
      <w:pStyle w:val="Header"/>
      <w:framePr w:wrap="around" w:vAnchor="text" w:hAnchor="margin" w:xAlign="center" w:y="1"/>
      <w:rPr>
        <w:rStyle w:val="PageNumber"/>
      </w:rPr>
    </w:pPr>
    <w:r>
      <w:rPr>
        <w:rStyle w:val="PageNumber"/>
      </w:rPr>
      <w:fldChar w:fldCharType="begin"/>
    </w:r>
    <w:r w:rsidR="0050537A">
      <w:rPr>
        <w:rStyle w:val="PageNumber"/>
      </w:rPr>
      <w:instrText xml:space="preserve">PAGE  </w:instrText>
    </w:r>
    <w:r>
      <w:rPr>
        <w:rStyle w:val="PageNumber"/>
      </w:rPr>
      <w:fldChar w:fldCharType="end"/>
    </w:r>
  </w:p>
  <w:p w:rsidR="00F446BD" w:rsidRDefault="008929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56B83"/>
    <w:multiLevelType w:val="hybridMultilevel"/>
    <w:tmpl w:val="938E45F2"/>
    <w:lvl w:ilvl="0" w:tplc="FF44A09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8901069"/>
    <w:multiLevelType w:val="multilevel"/>
    <w:tmpl w:val="7C683E50"/>
    <w:lvl w:ilvl="0">
      <w:start w:val="2"/>
      <w:numFmt w:val="decimal"/>
      <w:lvlText w:val="%1"/>
      <w:lvlJc w:val="left"/>
      <w:pPr>
        <w:ind w:left="375" w:hanging="375"/>
      </w:pPr>
      <w:rPr>
        <w:rFonts w:hint="default"/>
      </w:rPr>
    </w:lvl>
    <w:lvl w:ilvl="1">
      <w:start w:val="1"/>
      <w:numFmt w:val="lowerLetter"/>
      <w:lvlText w:val="%2)"/>
      <w:lvlJc w:val="left"/>
      <w:pPr>
        <w:ind w:left="1095" w:hanging="375"/>
      </w:pPr>
      <w:rPr>
        <w:rFonts w:ascii="Times New Roman" w:eastAsia="Times New Roman"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27C032AA"/>
    <w:multiLevelType w:val="multilevel"/>
    <w:tmpl w:val="D3586D7E"/>
    <w:lvl w:ilvl="0">
      <w:start w:val="2"/>
      <w:numFmt w:val="decimal"/>
      <w:lvlText w:val="%1"/>
      <w:lvlJc w:val="left"/>
      <w:pPr>
        <w:ind w:left="600" w:hanging="600"/>
      </w:pPr>
      <w:rPr>
        <w:rFonts w:hint="default"/>
      </w:rPr>
    </w:lvl>
    <w:lvl w:ilvl="1">
      <w:start w:val="6"/>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nsid w:val="3C3D2F56"/>
    <w:multiLevelType w:val="multilevel"/>
    <w:tmpl w:val="69323AAC"/>
    <w:lvl w:ilvl="0">
      <w:start w:val="6"/>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50115EE2"/>
    <w:multiLevelType w:val="multilevel"/>
    <w:tmpl w:val="AA8AE93E"/>
    <w:lvl w:ilvl="0">
      <w:start w:val="2"/>
      <w:numFmt w:val="decimal"/>
      <w:lvlText w:val="%1."/>
      <w:lvlJc w:val="left"/>
      <w:pPr>
        <w:ind w:left="675" w:hanging="675"/>
      </w:pPr>
      <w:rPr>
        <w:rFonts w:hint="default"/>
      </w:rPr>
    </w:lvl>
    <w:lvl w:ilvl="1">
      <w:start w:val="6"/>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6EC"/>
    <w:rsid w:val="00023A00"/>
    <w:rsid w:val="00033D6E"/>
    <w:rsid w:val="000414C2"/>
    <w:rsid w:val="000A0DC8"/>
    <w:rsid w:val="000A3972"/>
    <w:rsid w:val="000A55C5"/>
    <w:rsid w:val="000B3BDA"/>
    <w:rsid w:val="000E4C70"/>
    <w:rsid w:val="0013506C"/>
    <w:rsid w:val="001534BB"/>
    <w:rsid w:val="00176588"/>
    <w:rsid w:val="00184826"/>
    <w:rsid w:val="0019773B"/>
    <w:rsid w:val="001A2615"/>
    <w:rsid w:val="001B04E7"/>
    <w:rsid w:val="001B5ECF"/>
    <w:rsid w:val="001C0276"/>
    <w:rsid w:val="001C14C8"/>
    <w:rsid w:val="001D10A5"/>
    <w:rsid w:val="001E0807"/>
    <w:rsid w:val="00223042"/>
    <w:rsid w:val="00236760"/>
    <w:rsid w:val="00245A44"/>
    <w:rsid w:val="00253B6E"/>
    <w:rsid w:val="00255762"/>
    <w:rsid w:val="002626EC"/>
    <w:rsid w:val="002E3ECD"/>
    <w:rsid w:val="002E4FFD"/>
    <w:rsid w:val="002F6554"/>
    <w:rsid w:val="00300319"/>
    <w:rsid w:val="003044CE"/>
    <w:rsid w:val="003116EA"/>
    <w:rsid w:val="003224FB"/>
    <w:rsid w:val="00356B38"/>
    <w:rsid w:val="00385C08"/>
    <w:rsid w:val="00392849"/>
    <w:rsid w:val="003B222A"/>
    <w:rsid w:val="003D4C3B"/>
    <w:rsid w:val="003E31EC"/>
    <w:rsid w:val="00402466"/>
    <w:rsid w:val="00416E86"/>
    <w:rsid w:val="00435DEC"/>
    <w:rsid w:val="00466F90"/>
    <w:rsid w:val="0047320E"/>
    <w:rsid w:val="0047459F"/>
    <w:rsid w:val="00483310"/>
    <w:rsid w:val="00485732"/>
    <w:rsid w:val="004A64F5"/>
    <w:rsid w:val="004E1CE9"/>
    <w:rsid w:val="004E6AC1"/>
    <w:rsid w:val="00500112"/>
    <w:rsid w:val="0050537A"/>
    <w:rsid w:val="0052598B"/>
    <w:rsid w:val="00533702"/>
    <w:rsid w:val="0055591C"/>
    <w:rsid w:val="005610FF"/>
    <w:rsid w:val="005906B7"/>
    <w:rsid w:val="005A438F"/>
    <w:rsid w:val="005B6774"/>
    <w:rsid w:val="005C3477"/>
    <w:rsid w:val="005D1818"/>
    <w:rsid w:val="005D1D72"/>
    <w:rsid w:val="005D3125"/>
    <w:rsid w:val="005F12B6"/>
    <w:rsid w:val="00615CF9"/>
    <w:rsid w:val="006164DE"/>
    <w:rsid w:val="00626B1A"/>
    <w:rsid w:val="00653512"/>
    <w:rsid w:val="006575BD"/>
    <w:rsid w:val="00663053"/>
    <w:rsid w:val="00693C86"/>
    <w:rsid w:val="006A70E3"/>
    <w:rsid w:val="006B42CF"/>
    <w:rsid w:val="006B7FAF"/>
    <w:rsid w:val="006C0FBA"/>
    <w:rsid w:val="006C1D82"/>
    <w:rsid w:val="006C45E2"/>
    <w:rsid w:val="006F71DC"/>
    <w:rsid w:val="00703A9B"/>
    <w:rsid w:val="007110C5"/>
    <w:rsid w:val="0072560E"/>
    <w:rsid w:val="0073434D"/>
    <w:rsid w:val="00740A6C"/>
    <w:rsid w:val="00771925"/>
    <w:rsid w:val="00776ED9"/>
    <w:rsid w:val="00787D22"/>
    <w:rsid w:val="007A4D49"/>
    <w:rsid w:val="007B4A65"/>
    <w:rsid w:val="007B6459"/>
    <w:rsid w:val="007C12B7"/>
    <w:rsid w:val="007C3EAD"/>
    <w:rsid w:val="007E63A4"/>
    <w:rsid w:val="0081005A"/>
    <w:rsid w:val="008147AC"/>
    <w:rsid w:val="00814A14"/>
    <w:rsid w:val="00816AD8"/>
    <w:rsid w:val="00817218"/>
    <w:rsid w:val="00822003"/>
    <w:rsid w:val="008319ED"/>
    <w:rsid w:val="00850210"/>
    <w:rsid w:val="00852165"/>
    <w:rsid w:val="008530DC"/>
    <w:rsid w:val="008803B7"/>
    <w:rsid w:val="0089290C"/>
    <w:rsid w:val="008B7185"/>
    <w:rsid w:val="008C5039"/>
    <w:rsid w:val="008D29ED"/>
    <w:rsid w:val="008E6A80"/>
    <w:rsid w:val="008F5203"/>
    <w:rsid w:val="008F719F"/>
    <w:rsid w:val="00903184"/>
    <w:rsid w:val="009170EB"/>
    <w:rsid w:val="009230F8"/>
    <w:rsid w:val="0093367E"/>
    <w:rsid w:val="00954B06"/>
    <w:rsid w:val="0097289D"/>
    <w:rsid w:val="00996DDD"/>
    <w:rsid w:val="009A39F4"/>
    <w:rsid w:val="009B7AFE"/>
    <w:rsid w:val="009F2284"/>
    <w:rsid w:val="00A013F1"/>
    <w:rsid w:val="00A0779F"/>
    <w:rsid w:val="00A17036"/>
    <w:rsid w:val="00A2476D"/>
    <w:rsid w:val="00A63112"/>
    <w:rsid w:val="00A67612"/>
    <w:rsid w:val="00A73FB6"/>
    <w:rsid w:val="00A75825"/>
    <w:rsid w:val="00AA4ADE"/>
    <w:rsid w:val="00AB4F97"/>
    <w:rsid w:val="00AC6AD9"/>
    <w:rsid w:val="00AE637B"/>
    <w:rsid w:val="00B0138E"/>
    <w:rsid w:val="00B24462"/>
    <w:rsid w:val="00B245FC"/>
    <w:rsid w:val="00B4275F"/>
    <w:rsid w:val="00B51B8A"/>
    <w:rsid w:val="00B53FAF"/>
    <w:rsid w:val="00B67134"/>
    <w:rsid w:val="00B822EF"/>
    <w:rsid w:val="00B93ED0"/>
    <w:rsid w:val="00BA1566"/>
    <w:rsid w:val="00BB2576"/>
    <w:rsid w:val="00BB398A"/>
    <w:rsid w:val="00BE38A1"/>
    <w:rsid w:val="00C07653"/>
    <w:rsid w:val="00C15321"/>
    <w:rsid w:val="00C25AC7"/>
    <w:rsid w:val="00C32A05"/>
    <w:rsid w:val="00C57991"/>
    <w:rsid w:val="00C65C29"/>
    <w:rsid w:val="00C863FD"/>
    <w:rsid w:val="00C877EC"/>
    <w:rsid w:val="00CA16B7"/>
    <w:rsid w:val="00CA17FB"/>
    <w:rsid w:val="00CB217C"/>
    <w:rsid w:val="00CB4A1A"/>
    <w:rsid w:val="00CB6ACA"/>
    <w:rsid w:val="00CC7E6B"/>
    <w:rsid w:val="00CE39C4"/>
    <w:rsid w:val="00CF44F4"/>
    <w:rsid w:val="00D220AE"/>
    <w:rsid w:val="00D438DE"/>
    <w:rsid w:val="00D60E82"/>
    <w:rsid w:val="00D73341"/>
    <w:rsid w:val="00D734B9"/>
    <w:rsid w:val="00D77167"/>
    <w:rsid w:val="00DA6107"/>
    <w:rsid w:val="00DA767E"/>
    <w:rsid w:val="00DB6C2A"/>
    <w:rsid w:val="00DC101B"/>
    <w:rsid w:val="00DD0397"/>
    <w:rsid w:val="00DF67BF"/>
    <w:rsid w:val="00E2009C"/>
    <w:rsid w:val="00E20FE5"/>
    <w:rsid w:val="00E308E5"/>
    <w:rsid w:val="00E3357E"/>
    <w:rsid w:val="00E46A51"/>
    <w:rsid w:val="00E50BFD"/>
    <w:rsid w:val="00E80F50"/>
    <w:rsid w:val="00E84AA4"/>
    <w:rsid w:val="00EB119F"/>
    <w:rsid w:val="00EF2D80"/>
    <w:rsid w:val="00F25F2D"/>
    <w:rsid w:val="00F31502"/>
    <w:rsid w:val="00F348EC"/>
    <w:rsid w:val="00F46780"/>
    <w:rsid w:val="00F50ADF"/>
    <w:rsid w:val="00F52499"/>
    <w:rsid w:val="00F74580"/>
    <w:rsid w:val="00F83D93"/>
    <w:rsid w:val="00F84C43"/>
    <w:rsid w:val="00F90B8C"/>
    <w:rsid w:val="00FB21F2"/>
    <w:rsid w:val="00FB49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487BA4-654E-4E36-827B-E1747E538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039"/>
  </w:style>
  <w:style w:type="paragraph" w:styleId="Heading1">
    <w:name w:val="heading 1"/>
    <w:basedOn w:val="Normal"/>
    <w:next w:val="Normal"/>
    <w:link w:val="Heading1Char"/>
    <w:qFormat/>
    <w:rsid w:val="00E2009C"/>
    <w:pPr>
      <w:keepNext/>
      <w:tabs>
        <w:tab w:val="center" w:pos="1582"/>
        <w:tab w:val="center" w:pos="6369"/>
      </w:tabs>
      <w:spacing w:after="0" w:line="240" w:lineRule="auto"/>
      <w:jc w:val="center"/>
      <w:outlineLvl w:val="0"/>
    </w:pPr>
    <w:rPr>
      <w:rFonts w:eastAsia="Times New Roman" w:cs="Times New Roman"/>
      <w:b/>
      <w:bCs/>
      <w:spacing w:val="-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2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26EC"/>
  </w:style>
  <w:style w:type="paragraph" w:styleId="Footer">
    <w:name w:val="footer"/>
    <w:basedOn w:val="Normal"/>
    <w:link w:val="FooterChar"/>
    <w:uiPriority w:val="99"/>
    <w:unhideWhenUsed/>
    <w:rsid w:val="002626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6EC"/>
  </w:style>
  <w:style w:type="character" w:styleId="PageNumber">
    <w:name w:val="page number"/>
    <w:basedOn w:val="DefaultParagraphFont"/>
    <w:rsid w:val="002626EC"/>
    <w:rPr>
      <w:sz w:val="22"/>
      <w:szCs w:val="22"/>
      <w:lang w:val="en-US" w:eastAsia="en-US" w:bidi="ar-SA"/>
    </w:rPr>
  </w:style>
  <w:style w:type="paragraph" w:styleId="ListParagraph">
    <w:name w:val="List Paragraph"/>
    <w:basedOn w:val="Normal"/>
    <w:uiPriority w:val="34"/>
    <w:qFormat/>
    <w:rsid w:val="00AC6AD9"/>
    <w:pPr>
      <w:ind w:left="720"/>
      <w:contextualSpacing/>
    </w:pPr>
  </w:style>
  <w:style w:type="paragraph" w:styleId="BalloonText">
    <w:name w:val="Balloon Text"/>
    <w:basedOn w:val="Normal"/>
    <w:link w:val="BalloonTextChar"/>
    <w:uiPriority w:val="99"/>
    <w:semiHidden/>
    <w:unhideWhenUsed/>
    <w:rsid w:val="005D18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1818"/>
    <w:rPr>
      <w:rFonts w:ascii="Segoe UI" w:hAnsi="Segoe UI" w:cs="Segoe UI"/>
      <w:sz w:val="18"/>
      <w:szCs w:val="18"/>
    </w:rPr>
  </w:style>
  <w:style w:type="paragraph" w:customStyle="1" w:styleId="CharChar2CharChar">
    <w:name w:val="Char Char2 Char Char"/>
    <w:basedOn w:val="Normal"/>
    <w:rsid w:val="00392849"/>
    <w:pPr>
      <w:spacing w:line="240" w:lineRule="exact"/>
    </w:pPr>
    <w:rPr>
      <w:rFonts w:ascii="Verdana" w:eastAsia="Times New Roman" w:hAnsi="Verdana" w:cs="Times New Roman"/>
      <w:sz w:val="20"/>
      <w:szCs w:val="20"/>
    </w:rPr>
  </w:style>
  <w:style w:type="paragraph" w:styleId="NormalWeb">
    <w:name w:val="Normal (Web)"/>
    <w:basedOn w:val="Normal"/>
    <w:rsid w:val="0097289D"/>
    <w:pPr>
      <w:spacing w:after="0" w:line="312" w:lineRule="auto"/>
    </w:pPr>
    <w:rPr>
      <w:rFonts w:eastAsia="Times New Roman" w:cs="Times New Roman"/>
      <w:sz w:val="24"/>
      <w:szCs w:val="24"/>
    </w:rPr>
  </w:style>
  <w:style w:type="character" w:customStyle="1" w:styleId="Heading1Char">
    <w:name w:val="Heading 1 Char"/>
    <w:basedOn w:val="DefaultParagraphFont"/>
    <w:link w:val="Heading1"/>
    <w:rsid w:val="00E2009C"/>
    <w:rPr>
      <w:rFonts w:eastAsia="Times New Roman" w:cs="Times New Roman"/>
      <w:b/>
      <w:bCs/>
      <w:spacing w:val="-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10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83917-8C41-461D-912E-DDE81F7FE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940</Words>
  <Characters>5360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My PC</cp:lastModifiedBy>
  <cp:revision>3</cp:revision>
  <cp:lastPrinted>2019-06-25T03:18:00Z</cp:lastPrinted>
  <dcterms:created xsi:type="dcterms:W3CDTF">2019-07-04T07:09:00Z</dcterms:created>
  <dcterms:modified xsi:type="dcterms:W3CDTF">2019-07-04T09:58:00Z</dcterms:modified>
</cp:coreProperties>
</file>