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6" w:type="dxa"/>
        <w:tblInd w:w="-348" w:type="dxa"/>
        <w:tblLook w:val="01E0" w:firstRow="1" w:lastRow="1" w:firstColumn="1" w:lastColumn="1" w:noHBand="0" w:noVBand="0"/>
      </w:tblPr>
      <w:tblGrid>
        <w:gridCol w:w="3676"/>
        <w:gridCol w:w="5880"/>
      </w:tblGrid>
      <w:tr w:rsidR="00C0538F" w:rsidRPr="002627A6" w:rsidTr="004A6725">
        <w:tc>
          <w:tcPr>
            <w:tcW w:w="3676" w:type="dxa"/>
            <w:shd w:val="clear" w:color="auto" w:fill="auto"/>
          </w:tcPr>
          <w:p w:rsidR="00C0538F" w:rsidRPr="002627A6" w:rsidRDefault="00C0538F" w:rsidP="007745DB">
            <w:pPr>
              <w:jc w:val="center"/>
              <w:rPr>
                <w:b/>
                <w:color w:val="000000"/>
                <w:sz w:val="26"/>
              </w:rPr>
            </w:pPr>
            <w:r w:rsidRPr="002627A6">
              <w:rPr>
                <w:b/>
                <w:color w:val="000000"/>
                <w:sz w:val="26"/>
              </w:rPr>
              <w:t>HỘI ĐỒNG NHÂN DÂN</w:t>
            </w:r>
          </w:p>
          <w:p w:rsidR="00C0538F" w:rsidRPr="002627A6" w:rsidRDefault="0024119C" w:rsidP="007745DB">
            <w:pPr>
              <w:jc w:val="center"/>
              <w:rPr>
                <w:b/>
                <w:color w:val="000000"/>
                <w:sz w:val="26"/>
              </w:rPr>
            </w:pPr>
            <w:r>
              <w:rPr>
                <w:noProof/>
                <w:color w:val="000000"/>
              </w:rPr>
              <mc:AlternateContent>
                <mc:Choice Requires="wps">
                  <w:drawing>
                    <wp:anchor distT="0" distB="0" distL="114300" distR="114300" simplePos="0" relativeHeight="251660288" behindDoc="0" locked="0" layoutInCell="1" allowOverlap="1" wp14:anchorId="29B42FBA" wp14:editId="0097C8AB">
                      <wp:simplePos x="0" y="0"/>
                      <wp:positionH relativeFrom="column">
                        <wp:posOffset>527685</wp:posOffset>
                      </wp:positionH>
                      <wp:positionV relativeFrom="paragraph">
                        <wp:posOffset>173660</wp:posOffset>
                      </wp:positionV>
                      <wp:extent cx="111887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13.65pt" to="129.65pt,13.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0O3OHQIAADYEAAAOAAAAZHJzL2Uyb0RvYy54bWysU8GO2jAQvVfqP1i+QwgEFiLCqkqgl20X ie0HGNshVh3bsg0BVf33jg1BbHupqubgjD0zz2/ejJfP51aiE7dOaFXgdDjCiCuqmVCHAn972wzm GDlPFCNSK17gC3f4efXxw7IzOR/rRkvGLQIQ5fLOFLjx3uRJ4mjDW+KG2nAFzlrblnjY2kPCLOkA vZXJeDSaJZ22zFhNuXNwWl2deBXx65pT/1rXjnskCwzcfFxtXPdhTVZLkh8sMY2gNxrkH1i0RCi4 9A5VEU/Q0Yo/oFpBrXa69kOq20TXtaA81gDVpKPfqtk1xPBYC4jjzF0m9/9g6dfT1iLBCjzBSJEW WrTzlohD41GplQIBtUWToFNnXA7hpdraUCk9q5150fS7Q0qXDVEHHvm+XQyApCEjeZcSNs7Abfvu i2YQQ45eR9HOtW0DJMiBzrE3l3tv+NkjCodpms7nT9BC2vsSkveJxjr/mesWBaPAUqggG8nJ6cX5 QITkfUg4VnojpIytlwp1BV5Mx9OY4LQULDhDmLOHfSktOpEwPPGLVYHnMczqo2IRrOGErW+2J0Je bbhcqoAHpQCdm3Wdjh+L0WI9X8+zQTaerQfZqKoGnzZlNpht0qdpNanKskp/BmppljeCMa4Cu35S 0+zvJuH2Zq4zdp/VuwzJe/SoF5Dt/5F07GVo33UQ9ppdtrbvMQxnDL49pDD9j3uwH5/76hcAAAD/ /wMAUEsDBBQABgAIAAAAIQDTBWmn3AAAAAgBAAAPAAAAZHJzL2Rvd25yZXYueG1sTI9BT8MwDIXv SPyHyEhcJpauFTBK0wkBvXHZAHH1GtNWNE7XZFvh12PEAW6239Pz94rV5Hp1oDF0ng0s5gko4trb jhsDL8/VxRJUiMgWe89k4JMCrMrTkwJz64+8psMmNkpCOORooI1xyLUOdUsOw9wPxKK9+9FhlHVs tB3xKOGu12mSXGmHHcuHFge6b6n+2OydgVC90q76mtWz5C1rPKW7h6dHNOb8bLq7BRVpin9m+MEX dCiFaev3bIPqDSyzhTgNpNcZKNHTyxsZtr8HXRb6f4HyGwAA//8DAFBLAQItABQABgAIAAAAIQC2 gziS/gAAAOEBAAATAAAAAAAAAAAAAAAAAAAAAABbQ29udGVudF9UeXBlc10ueG1sUEsBAi0AFAAG AAgAAAAhADj9If/WAAAAlAEAAAsAAAAAAAAAAAAAAAAALwEAAF9yZWxzLy5yZWxzUEsBAi0AFAAG AAgAAAAhAEbQ7c4dAgAANgQAAA4AAAAAAAAAAAAAAAAALgIAAGRycy9lMm9Eb2MueG1sUEsBAi0A FAAGAAgAAAAhANMFaafcAAAACAEAAA8AAAAAAAAAAAAAAAAAdwQAAGRycy9kb3ducmV2LnhtbFBL BQYAAAAABAAEAPMAAACABQAAAAA= "/>
                  </w:pict>
                </mc:Fallback>
              </mc:AlternateContent>
            </w:r>
            <w:r w:rsidR="00C0538F" w:rsidRPr="002627A6">
              <w:rPr>
                <w:b/>
                <w:color w:val="000000"/>
                <w:sz w:val="26"/>
              </w:rPr>
              <w:t>TỈNH ĐIỆN BIÊN</w:t>
            </w:r>
          </w:p>
          <w:p w:rsidR="00C0538F" w:rsidRPr="002627A6" w:rsidRDefault="00C0538F" w:rsidP="007745DB">
            <w:pPr>
              <w:jc w:val="center"/>
              <w:rPr>
                <w:b/>
                <w:color w:val="000000"/>
                <w:sz w:val="24"/>
              </w:rPr>
            </w:pPr>
          </w:p>
          <w:p w:rsidR="00C0538F" w:rsidRPr="002627A6" w:rsidRDefault="00C0538F" w:rsidP="007745DB">
            <w:pPr>
              <w:jc w:val="center"/>
              <w:rPr>
                <w:color w:val="000000"/>
              </w:rPr>
            </w:pPr>
            <w:r w:rsidRPr="002627A6">
              <w:rPr>
                <w:color w:val="000000"/>
              </w:rPr>
              <w:t xml:space="preserve">Số: </w:t>
            </w:r>
            <w:r w:rsidR="00263F50">
              <w:rPr>
                <w:color w:val="000000"/>
              </w:rPr>
              <w:t>29</w:t>
            </w:r>
            <w:r w:rsidRPr="002627A6">
              <w:rPr>
                <w:color w:val="000000"/>
              </w:rPr>
              <w:t xml:space="preserve">/BC - </w:t>
            </w:r>
            <w:r>
              <w:rPr>
                <w:color w:val="000000"/>
              </w:rPr>
              <w:t>DT</w:t>
            </w:r>
          </w:p>
          <w:p w:rsidR="00C0538F" w:rsidRPr="002627A6" w:rsidRDefault="00C0538F" w:rsidP="007745DB">
            <w:pPr>
              <w:jc w:val="center"/>
              <w:rPr>
                <w:color w:val="000000"/>
              </w:rPr>
            </w:pPr>
          </w:p>
        </w:tc>
        <w:tc>
          <w:tcPr>
            <w:tcW w:w="5880" w:type="dxa"/>
            <w:shd w:val="clear" w:color="auto" w:fill="auto"/>
          </w:tcPr>
          <w:p w:rsidR="00C0538F" w:rsidRPr="002627A6" w:rsidRDefault="00C0538F" w:rsidP="007745DB">
            <w:pPr>
              <w:jc w:val="center"/>
              <w:rPr>
                <w:b/>
                <w:color w:val="000000"/>
                <w:sz w:val="26"/>
              </w:rPr>
            </w:pPr>
            <w:r w:rsidRPr="002627A6">
              <w:rPr>
                <w:b/>
                <w:color w:val="000000"/>
                <w:sz w:val="26"/>
              </w:rPr>
              <w:t>CỘNG HOÀ XÃ HỘI CHỦ NGHĨA VIỆT NAM</w:t>
            </w:r>
          </w:p>
          <w:p w:rsidR="00C0538F" w:rsidRPr="002627A6" w:rsidRDefault="00C0538F" w:rsidP="007745DB">
            <w:pPr>
              <w:jc w:val="center"/>
              <w:rPr>
                <w:b/>
                <w:color w:val="000000"/>
              </w:rPr>
            </w:pPr>
            <w:r w:rsidRPr="002627A6">
              <w:rPr>
                <w:b/>
                <w:color w:val="000000"/>
              </w:rPr>
              <w:t>Độc lập - Tự do - Hạnh phúc</w:t>
            </w:r>
          </w:p>
          <w:p w:rsidR="00C0538F" w:rsidRPr="002627A6" w:rsidRDefault="00C0538F" w:rsidP="007745DB">
            <w:pPr>
              <w:jc w:val="center"/>
              <w:rPr>
                <w:b/>
                <w:color w:val="000000"/>
                <w:sz w:val="26"/>
              </w:rPr>
            </w:pPr>
            <w:r>
              <w:rPr>
                <w:noProof/>
                <w:color w:val="000000"/>
              </w:rPr>
              <mc:AlternateContent>
                <mc:Choice Requires="wps">
                  <w:drawing>
                    <wp:anchor distT="0" distB="0" distL="114300" distR="114300" simplePos="0" relativeHeight="251661312" behindDoc="0" locked="0" layoutInCell="1" allowOverlap="1" wp14:anchorId="4F61AFF4" wp14:editId="71A7FDC7">
                      <wp:simplePos x="0" y="0"/>
                      <wp:positionH relativeFrom="column">
                        <wp:posOffset>727710</wp:posOffset>
                      </wp:positionH>
                      <wp:positionV relativeFrom="paragraph">
                        <wp:posOffset>1270</wp:posOffset>
                      </wp:positionV>
                      <wp:extent cx="2145665" cy="0"/>
                      <wp:effectExtent l="6350" t="10795" r="1016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1pt" to="226.2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J0O6HAIAADYEAAAOAAAAZHJzL2Uyb0RvYy54bWysU8GO2jAQvVfqP1i+Q0gaKESEVZVAL9su EtsPMLZDrDoeyzYEVPXfaxuC2PZSVc3BGXtmnt+8GS+fzp1EJ26sAFXidDzBiCsKTKhDib+9bkZz jKwjihEJipf4wi1+Wr1/t+x1wTNoQTJukAdRtuh1iVvndJEklra8I3YMmivvbMB0xPmtOSTMkN6j dzLJJpNZ0oNh2gDl1vrT+urEq4jfNJy6l6ax3CFZYs/NxdXEdR/WZLUkxcEQ3Qp6o0H+gUVHhPKX 3qFq4gg6GvEHVCeoAQuNG1PoEmgaQXmswVeTTn6rZtcSzWMtXhyr7zLZ/wdLv562BglW4gwjRTrf op0zRBxahypQygsIBmVBp17bwodXamtCpfSsdvoZ6HeLFFQtUQce+b5etAdJQ0byJiVsrPa37fsv wHwMOTqIop0b0wVILwc6x95c7r3hZ4eoP8zSfDqbTTGigy8hxZCojXWfOXQoGCWWQgXZSEFOz9YF IqQYQsKxgo2QMrZeKtSXeDHNpjHBghQsOEOYNYd9JQ06kTA88YtVec9jmIGjYhGs5YStb7YjQl5t f7lUAc+X4uncrOt0/FhMFuv5ep6P8my2HuWTuh592lT5aLZJP07rD3VV1enPQC3Ni1YwxlVgN0xq mv/dJNzezHXG7rN6lyF5ix718mSHfyQdexnadx2EPbDL1gw99sMZg28PKUz/497bj8999QsAAP// AwBQSwMEFAAGAAgAAAAhANoTvnPZAAAABQEAAA8AAABkcnMvZG93bnJldi54bWxMjkFPwkAQhe8m /ofNmHghsKUCMbVbYtTevIgarkN3bBu7s6W7QPXXO5zw+OW9vPfl69F16khDaD0bmM8SUMSVty3X Bj7ey+k9qBCRLXaeycAPBVgX11c5Ztaf+I2Om1grGeGQoYEmxj7TOlQNOQwz3xNL9uUHh1FwqLUd 8CTjrtNpkqy0w5blocGenhqqvjcHZyCUn7QvfyfVJNne1Z7S/fPrCxpzezM+PoCKNMZLGc76og6F OO38gW1QnfB8sZKqgRSUxItlugS1O6Mucv3fvvgDAAD//wMAUEsBAi0AFAAGAAgAAAAhALaDOJL+ AAAA4QEAABMAAAAAAAAAAAAAAAAAAAAAAFtDb250ZW50X1R5cGVzXS54bWxQSwECLQAUAAYACAAA ACEAOP0h/9YAAACUAQAACwAAAAAAAAAAAAAAAAAvAQAAX3JlbHMvLnJlbHNQSwECLQAUAAYACAAA ACEATidDuhwCAAA2BAAADgAAAAAAAAAAAAAAAAAuAgAAZHJzL2Uyb0RvYy54bWxQSwECLQAUAAYA CAAAACEA2hO+c9kAAAAFAQAADwAAAAAAAAAAAAAAAAB2BAAAZHJzL2Rvd25yZXYueG1sUEsFBgAA AAAEAAQA8wAAAHwFAAAAAA== "/>
                  </w:pict>
                </mc:Fallback>
              </mc:AlternateContent>
            </w:r>
          </w:p>
          <w:p w:rsidR="00C0538F" w:rsidRPr="0024119C" w:rsidRDefault="007745DB" w:rsidP="00263F50">
            <w:pPr>
              <w:jc w:val="center"/>
              <w:rPr>
                <w:i/>
                <w:color w:val="000000"/>
              </w:rPr>
            </w:pPr>
            <w:r>
              <w:rPr>
                <w:i/>
                <w:color w:val="000000"/>
              </w:rPr>
              <w:t xml:space="preserve">            </w:t>
            </w:r>
            <w:r w:rsidR="001C0EDF">
              <w:rPr>
                <w:i/>
                <w:color w:val="000000"/>
              </w:rPr>
              <w:t xml:space="preserve">   </w:t>
            </w:r>
            <w:r>
              <w:rPr>
                <w:i/>
                <w:color w:val="000000"/>
              </w:rPr>
              <w:t xml:space="preserve">    </w:t>
            </w:r>
            <w:r w:rsidR="00263F50">
              <w:rPr>
                <w:i/>
                <w:color w:val="000000"/>
              </w:rPr>
              <w:t>Điện Biên, ngày 14</w:t>
            </w:r>
            <w:bookmarkStart w:id="0" w:name="_GoBack"/>
            <w:bookmarkEnd w:id="0"/>
            <w:r w:rsidR="00C0538F" w:rsidRPr="002627A6">
              <w:rPr>
                <w:i/>
                <w:color w:val="000000"/>
              </w:rPr>
              <w:t xml:space="preserve"> tháng </w:t>
            </w:r>
            <w:r w:rsidR="00C0538F">
              <w:rPr>
                <w:i/>
                <w:color w:val="000000"/>
              </w:rPr>
              <w:t>8</w:t>
            </w:r>
            <w:r w:rsidR="00C0538F" w:rsidRPr="002627A6">
              <w:rPr>
                <w:i/>
                <w:color w:val="000000"/>
              </w:rPr>
              <w:t xml:space="preserve"> năm 20</w:t>
            </w:r>
            <w:r w:rsidR="00C0538F">
              <w:rPr>
                <w:i/>
                <w:color w:val="000000"/>
              </w:rPr>
              <w:t>21</w:t>
            </w:r>
          </w:p>
        </w:tc>
      </w:tr>
    </w:tbl>
    <w:p w:rsidR="00763050" w:rsidRDefault="00763050" w:rsidP="007745DB">
      <w:pPr>
        <w:jc w:val="center"/>
        <w:rPr>
          <w:b/>
        </w:rPr>
      </w:pPr>
    </w:p>
    <w:p w:rsidR="0024119C" w:rsidRPr="0024119C" w:rsidRDefault="00C0538F" w:rsidP="007745DB">
      <w:pPr>
        <w:jc w:val="center"/>
        <w:rPr>
          <w:b/>
        </w:rPr>
      </w:pPr>
      <w:r w:rsidRPr="0024119C">
        <w:rPr>
          <w:b/>
        </w:rPr>
        <w:t xml:space="preserve">BÁO CÁO </w:t>
      </w:r>
    </w:p>
    <w:p w:rsidR="00C0538F" w:rsidRPr="0024119C" w:rsidRDefault="0024119C" w:rsidP="007745DB">
      <w:pPr>
        <w:jc w:val="center"/>
        <w:rPr>
          <w:b/>
        </w:rPr>
      </w:pPr>
      <w:r w:rsidRPr="0024119C">
        <w:rPr>
          <w:b/>
        </w:rPr>
        <w:t xml:space="preserve">Thẩm tra </w:t>
      </w:r>
      <w:r w:rsidR="00C0538F" w:rsidRPr="0024119C">
        <w:rPr>
          <w:b/>
          <w:spacing w:val="-6"/>
        </w:rPr>
        <w:t>Dự thảo Nghị quyết chấp thuận</w:t>
      </w:r>
      <w:r w:rsidR="00C0538F" w:rsidRPr="0024119C">
        <w:rPr>
          <w:b/>
        </w:rPr>
        <w:t xml:space="preserve"> bổ sung danh mục dự án cần thu hồi đất và dự án có sử dụng đất trồng lúa, đất rừng phòng hộ vào các mục đích khác năm 2021; hủy bỏ danh mục các dự án cần thu hồi đất đã được HĐND tỉnh thông qua nhưng chưa thực hiện trên địa bàn tỉnh Điện Biên</w:t>
      </w:r>
    </w:p>
    <w:p w:rsidR="00C0538F" w:rsidRPr="007745DB" w:rsidRDefault="00C0538F" w:rsidP="007745DB">
      <w:pPr>
        <w:jc w:val="both"/>
      </w:pPr>
      <w:r w:rsidRPr="007745DB">
        <w:rPr>
          <w:noProof/>
        </w:rPr>
        <mc:AlternateContent>
          <mc:Choice Requires="wps">
            <w:drawing>
              <wp:anchor distT="0" distB="0" distL="114300" distR="114300" simplePos="0" relativeHeight="251663360" behindDoc="0" locked="0" layoutInCell="1" allowOverlap="1" wp14:anchorId="28F45FB9" wp14:editId="4209002B">
                <wp:simplePos x="0" y="0"/>
                <wp:positionH relativeFrom="column">
                  <wp:posOffset>1940560</wp:posOffset>
                </wp:positionH>
                <wp:positionV relativeFrom="paragraph">
                  <wp:posOffset>38404</wp:posOffset>
                </wp:positionV>
                <wp:extent cx="15113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8pt,3pt" to="271.8pt,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7bIyHAIAADYEAAAOAAAAZHJzL2Uyb0RvYy54bWysU8uu2jAU3FfqP1jeQxJuoBARrqoEurlt kbj9AGM7iVXHtmxDQFX/vcfm0dJuqqosjB/Hkzkz4+XzqZfoyK0TWpU4G6cYcUU1E6ot8ZfXzWiO kfNEMSK14iU+c4efV2/fLAdT8InutGTcIgBRrhhMiTvvTZEkjna8J26sDVdw2GjbEw9L2ybMkgHQ e5lM0nSWDNoyYzXlzsFufTnEq4jfNJz6z03juEeyxMDNx9HGcR/GZLUkRWuJ6QS90iD/wKInQsFH 71A18QQdrPgDqhfUaqcbP6a6T3TTCMpjD9BNlv7Wza4jhsdeQBxn7jK5/wdLPx23FgkG3mGkSA8W 7bwlou08qrRSIKC2KAs6DcYVUF6prQ2d0pPamRdNvzqkdNUR1fLI9/VsACTeSB6uhIUz8LX98FEz qCEHr6Nop8b2ARLkQKfozfnuDT95RGEzm2bZUwoW0ttZQorbRWOd/8B1j8KkxFKoIBspyPHFeaAO pbeSsK30RkgZrZcKDSVeTCfTeMFpKVg4DGXOtvtKWnQkITzxF3QAsIcyqw+KRbCOE7a+zj0R8jKH eqkCHrQCdK6zSzq+LdLFer6e56N8MluP8rSuR+83VT6abbJ30/qprqo6+x6oZXnRCca4CuxuSc3y v0vC9c1cMnbP6l2G5BE9tghkb/+RdPQy2HcJwl6z89YGNYKtEM5YfH1IIf2/rmPVz+e++gEAAP// AwBQSwMEFAAGAAgAAAAhAErS8fLbAAAABwEAAA8AAABkcnMvZG93bnJldi54bWxMj8FOwzAQRO9I /IO1SFyq1qGhEQpxKgTkxoVCxXUbL0lEvE5jtw18PQsXOD7NaPZtsZ5cr440hs6zgatFAoq49rbj xsDrSzW/ARUissXeMxn4pADr8vyswNz6Ez/TcRMbJSMccjTQxjjkWoe6JYdh4Qdiyd796DAKjo22 I55k3PV6mSSZdtixXGhxoPuW6o/NwRkI1Zb21desniVvaeNpuX94ekRjLi+mu1tQkab4V4YffVGH Upx2/sA2qN5AmqwyqRrI5CXJV9ep8O6XdVno//7lNwAAAP//AwBQSwECLQAUAAYACAAAACEAtoM4 kv4AAADhAQAAEwAAAAAAAAAAAAAAAAAAAAAAW0NvbnRlbnRfVHlwZXNdLnhtbFBLAQItABQABgAI AAAAIQA4/SH/1gAAAJQBAAALAAAAAAAAAAAAAAAAAC8BAABfcmVscy8ucmVsc1BLAQItABQABgAI AAAAIQDn7bIyHAIAADYEAAAOAAAAAAAAAAAAAAAAAC4CAABkcnMvZTJvRG9jLnhtbFBLAQItABQA BgAIAAAAIQBK0vHy2wAAAAcBAAAPAAAAAAAAAAAAAAAAAHYEAABkcnMvZG93bnJldi54bWxQSwUG AAAAAAQABADzAAAAfgUAAAAA "/>
            </w:pict>
          </mc:Fallback>
        </mc:AlternateContent>
      </w:r>
    </w:p>
    <w:p w:rsidR="00C0538F" w:rsidRPr="007745DB" w:rsidRDefault="007745DB" w:rsidP="007745DB">
      <w:pPr>
        <w:spacing w:before="120" w:after="120"/>
        <w:jc w:val="both"/>
      </w:pPr>
      <w:r>
        <w:rPr>
          <w:spacing w:val="-10"/>
        </w:rPr>
        <w:tab/>
      </w:r>
      <w:r w:rsidR="00C0538F" w:rsidRPr="007745DB">
        <w:rPr>
          <w:spacing w:val="-10"/>
        </w:rPr>
        <w:t>Thực hiện sự phân công của Thường trực HĐND tỉnh, Ban Dân tộc HĐND tỉnh thẩm tra dự thảo Nghị quyết Chấp thuận bổ sung danh mục dự án cần thu hồi đất và dự án có sử dụng đất trồng lúa, đất rừng phòng hộ vào các mục đích khác năm 2021; hủy bỏ danh mục các dự án cần thu hồi đất đã được HĐND tỉnh chấp thuận trên địa bàn tỉnh Điện Biên</w:t>
      </w:r>
      <w:r w:rsidR="00B36EBF">
        <w:t xml:space="preserve">, </w:t>
      </w:r>
      <w:r w:rsidR="00C0538F" w:rsidRPr="007745DB">
        <w:t xml:space="preserve">trên cơ sở </w:t>
      </w:r>
      <w:r w:rsidR="001C0EDF">
        <w:rPr>
          <w:color w:val="FF0000"/>
        </w:rPr>
        <w:t>Tờ trình số: 2584/TTr-UBND ngày 13</w:t>
      </w:r>
      <w:r w:rsidR="00C0538F" w:rsidRPr="007745DB">
        <w:rPr>
          <w:color w:val="FF0000"/>
        </w:rPr>
        <w:t>/</w:t>
      </w:r>
      <w:r w:rsidR="00E954C8" w:rsidRPr="007745DB">
        <w:rPr>
          <w:color w:val="FF0000"/>
        </w:rPr>
        <w:t>8</w:t>
      </w:r>
      <w:r w:rsidR="00C0538F" w:rsidRPr="007745DB">
        <w:rPr>
          <w:color w:val="FF0000"/>
        </w:rPr>
        <w:t xml:space="preserve">/2021 </w:t>
      </w:r>
      <w:r w:rsidR="005719C3" w:rsidRPr="007745DB">
        <w:t xml:space="preserve">của UBND tỉnh. Qua thẩm tra </w:t>
      </w:r>
      <w:r w:rsidR="00C0538F" w:rsidRPr="007745DB">
        <w:t>Ban Dân tộc HĐND tỉnh có ý kiến như sau:</w:t>
      </w:r>
    </w:p>
    <w:p w:rsidR="00C0538F" w:rsidRDefault="00C0538F" w:rsidP="0024119C">
      <w:pPr>
        <w:spacing w:before="120" w:after="120"/>
        <w:ind w:firstLine="720"/>
        <w:jc w:val="both"/>
        <w:rPr>
          <w:spacing w:val="-6"/>
        </w:rPr>
      </w:pPr>
      <w:r w:rsidRPr="007745DB">
        <w:rPr>
          <w:spacing w:val="-6"/>
        </w:rPr>
        <w:t>1. Sự cần thiết ban hành Nghị quyết</w:t>
      </w:r>
    </w:p>
    <w:p w:rsidR="00C0538F" w:rsidRPr="007745DB" w:rsidRDefault="0024119C" w:rsidP="0024119C">
      <w:pPr>
        <w:spacing w:before="120" w:after="120"/>
        <w:ind w:firstLine="720"/>
        <w:jc w:val="both"/>
        <w:rPr>
          <w:spacing w:val="6"/>
        </w:rPr>
      </w:pPr>
      <w:r>
        <w:rPr>
          <w:spacing w:val="-6"/>
        </w:rPr>
        <w:t>Để triển khai thực hiện việc thu hồi đất, giao đất, cho thuê đất, chuyển mục đích sử dụng đất theo đúng quy định</w:t>
      </w:r>
      <w:r w:rsidR="0052016D">
        <w:rPr>
          <w:spacing w:val="-6"/>
        </w:rPr>
        <w:t xml:space="preserve"> </w:t>
      </w:r>
      <w:r w:rsidR="0052016D" w:rsidRPr="007745DB">
        <w:rPr>
          <w:spacing w:val="-2"/>
        </w:rPr>
        <w:t>của Luật Đất đai năm 2013</w:t>
      </w:r>
      <w:r w:rsidR="0052016D">
        <w:rPr>
          <w:spacing w:val="-2"/>
        </w:rPr>
        <w:t xml:space="preserve">; Đồng thời là cơ sở pháp lý cho việc </w:t>
      </w:r>
      <w:r w:rsidR="0052016D">
        <w:rPr>
          <w:spacing w:val="6"/>
        </w:rPr>
        <w:t>triển khai thực hiện các dự án đầu tư xây dựng công trình nhằm đáp ứng yêu cầu nhiệm vụ phát triển kinh tế</w:t>
      </w:r>
      <w:r w:rsidR="0018364C">
        <w:rPr>
          <w:spacing w:val="6"/>
        </w:rPr>
        <w:t xml:space="preserve"> - xã hội, đảm bảo quốc phòng - an ninh, nâng cao đời sống cho Nhân dân. Vì vậy UBND tỉnh trình HĐND tỉnh</w:t>
      </w:r>
      <w:r w:rsidR="00C21057">
        <w:rPr>
          <w:spacing w:val="6"/>
        </w:rPr>
        <w:t xml:space="preserve"> ban hành Nghị quyết chấp thuận bổ sung danh mục dự án cần thu hồi đất và dự án có sử dụng đất trồng lúa, đất rừng phòng hộ vào các mục đích khác năm 2021</w:t>
      </w:r>
      <w:r w:rsidR="00C0538F" w:rsidRPr="007745DB">
        <w:rPr>
          <w:spacing w:val="6"/>
        </w:rPr>
        <w:t xml:space="preserve">; </w:t>
      </w:r>
      <w:r w:rsidR="00C0538F" w:rsidRPr="007745DB">
        <w:rPr>
          <w:spacing w:val="-10"/>
        </w:rPr>
        <w:t>hủy bỏ danh mục dự án cần thu hồi đất đã được HĐND tỉnh chấp thuận trên địa bàn tỉnh Điện Biên</w:t>
      </w:r>
      <w:r w:rsidR="00C0538F" w:rsidRPr="007745DB">
        <w:rPr>
          <w:spacing w:val="6"/>
        </w:rPr>
        <w:t xml:space="preserve"> là cần thiết. </w:t>
      </w:r>
    </w:p>
    <w:p w:rsidR="00C0538F" w:rsidRPr="002627A6" w:rsidRDefault="00C0538F" w:rsidP="00354EE7">
      <w:pPr>
        <w:spacing w:before="120" w:after="120"/>
        <w:ind w:firstLine="700"/>
        <w:jc w:val="both"/>
        <w:rPr>
          <w:b/>
          <w:color w:val="000000"/>
          <w:spacing w:val="-2"/>
        </w:rPr>
      </w:pPr>
      <w:r w:rsidRPr="002627A6">
        <w:rPr>
          <w:b/>
          <w:color w:val="000000"/>
          <w:spacing w:val="-2"/>
        </w:rPr>
        <w:t xml:space="preserve">2. Về </w:t>
      </w:r>
      <w:r>
        <w:rPr>
          <w:b/>
          <w:color w:val="000000"/>
          <w:spacing w:val="-2"/>
        </w:rPr>
        <w:t>chấp thuận bổ sung d</w:t>
      </w:r>
      <w:r w:rsidRPr="002627A6">
        <w:rPr>
          <w:b/>
          <w:color w:val="000000"/>
          <w:spacing w:val="-2"/>
          <w:shd w:val="clear" w:color="auto" w:fill="FFFFFF"/>
        </w:rPr>
        <w:t>anh mục dự án cần thu hồi đất và dự án có sử dụng đất trồng lúa, đất rừng phòng hộ vào các mục đích khác năm 202</w:t>
      </w:r>
      <w:r>
        <w:rPr>
          <w:b/>
          <w:color w:val="000000"/>
          <w:spacing w:val="-2"/>
          <w:shd w:val="clear" w:color="auto" w:fill="FFFFFF"/>
        </w:rPr>
        <w:t>1</w:t>
      </w:r>
    </w:p>
    <w:p w:rsidR="00C0538F" w:rsidRDefault="008F421B" w:rsidP="00354EE7">
      <w:pPr>
        <w:spacing w:before="120" w:after="120"/>
        <w:ind w:firstLine="720"/>
        <w:jc w:val="both"/>
        <w:rPr>
          <w:color w:val="000000"/>
          <w:spacing w:val="-6"/>
          <w:lang w:val="nl-NL"/>
        </w:rPr>
      </w:pPr>
      <w:r>
        <w:rPr>
          <w:bCs/>
          <w:lang w:eastAsia="x-none"/>
        </w:rPr>
        <w:t xml:space="preserve">Việc </w:t>
      </w:r>
      <w:r w:rsidR="00C0538F" w:rsidRPr="005F120E">
        <w:rPr>
          <w:lang w:val="nl-NL"/>
        </w:rPr>
        <w:t>c</w:t>
      </w:r>
      <w:r>
        <w:rPr>
          <w:color w:val="000000"/>
          <w:lang w:val="nl-NL"/>
        </w:rPr>
        <w:t xml:space="preserve">hấp </w:t>
      </w:r>
      <w:r w:rsidR="00C0538F" w:rsidRPr="002627A6">
        <w:rPr>
          <w:color w:val="000000"/>
          <w:spacing w:val="-6"/>
          <w:lang w:val="nl-NL"/>
        </w:rPr>
        <w:t>thuận</w:t>
      </w:r>
      <w:r>
        <w:rPr>
          <w:color w:val="000000"/>
          <w:spacing w:val="-6"/>
          <w:lang w:val="nl-NL"/>
        </w:rPr>
        <w:t xml:space="preserve"> </w:t>
      </w:r>
      <w:r w:rsidR="00C0538F" w:rsidRPr="002627A6">
        <w:rPr>
          <w:color w:val="000000"/>
          <w:spacing w:val="-6"/>
          <w:lang w:val="nl-NL"/>
        </w:rPr>
        <w:t>danh mục dự án cần thu hồi đất và dự án có sử dụng đất trồng lúa, đất rừng phòng hộ v</w:t>
      </w:r>
      <w:r w:rsidR="00C0538F">
        <w:rPr>
          <w:color w:val="000000"/>
          <w:spacing w:val="-6"/>
          <w:lang w:val="nl-NL"/>
        </w:rPr>
        <w:t xml:space="preserve">ào các mục đích khác năm 2021 là phù hợp với khoản 1, Điều 59 Luật Quy hoạch </w:t>
      </w:r>
      <w:r w:rsidR="00D63408">
        <w:rPr>
          <w:color w:val="FF0000"/>
          <w:spacing w:val="-6"/>
          <w:lang w:val="nl-NL"/>
        </w:rPr>
        <w:t>năm 2017.</w:t>
      </w:r>
    </w:p>
    <w:p w:rsidR="00C0538F" w:rsidRPr="002627A6" w:rsidRDefault="00C0538F" w:rsidP="00354EE7">
      <w:pPr>
        <w:spacing w:before="120" w:after="120"/>
        <w:ind w:firstLine="720"/>
        <w:jc w:val="both"/>
        <w:rPr>
          <w:color w:val="000000"/>
          <w:spacing w:val="-6"/>
          <w:lang w:val="nl-NL"/>
        </w:rPr>
      </w:pPr>
      <w:r w:rsidRPr="002627A6">
        <w:rPr>
          <w:color w:val="000000"/>
          <w:lang w:val="nl-NL"/>
        </w:rPr>
        <w:t xml:space="preserve">Nhất trí với </w:t>
      </w:r>
      <w:r>
        <w:rPr>
          <w:color w:val="000000"/>
          <w:lang w:val="nl-NL"/>
        </w:rPr>
        <w:t>UBND tỉnh về</w:t>
      </w:r>
      <w:r w:rsidRPr="002627A6">
        <w:rPr>
          <w:color w:val="000000"/>
          <w:lang w:val="nl-NL"/>
        </w:rPr>
        <w:t xml:space="preserve"> chấp </w:t>
      </w:r>
      <w:r w:rsidRPr="002627A6">
        <w:rPr>
          <w:color w:val="000000"/>
          <w:spacing w:val="-6"/>
          <w:lang w:val="nl-NL"/>
        </w:rPr>
        <w:t>thuận</w:t>
      </w:r>
      <w:r w:rsidR="00D63408">
        <w:rPr>
          <w:color w:val="000000"/>
          <w:spacing w:val="-6"/>
          <w:lang w:val="nl-NL"/>
        </w:rPr>
        <w:t xml:space="preserve"> </w:t>
      </w:r>
      <w:r>
        <w:rPr>
          <w:color w:val="000000"/>
          <w:spacing w:val="-6"/>
          <w:lang w:val="nl-NL"/>
        </w:rPr>
        <w:t xml:space="preserve">bổ sung </w:t>
      </w:r>
      <w:r w:rsidRPr="002627A6">
        <w:rPr>
          <w:color w:val="000000"/>
          <w:spacing w:val="-6"/>
          <w:lang w:val="nl-NL"/>
        </w:rPr>
        <w:t>danh mục dự án cần thu hồi đất và dự án có sử dụng đất trồng lúa, đất rừng phòng hộ v</w:t>
      </w:r>
      <w:r>
        <w:rPr>
          <w:color w:val="000000"/>
          <w:spacing w:val="-6"/>
          <w:lang w:val="nl-NL"/>
        </w:rPr>
        <w:t xml:space="preserve">ào các mục đích khác năm 2021; </w:t>
      </w:r>
      <w:r>
        <w:rPr>
          <w:color w:val="000000"/>
          <w:spacing w:val="-10"/>
        </w:rPr>
        <w:t>hủy bỏ danh mục dự án cần thu hồi đất đã được HĐND tỉnh chấp thuận</w:t>
      </w:r>
      <w:r w:rsidR="00BA01AB">
        <w:rPr>
          <w:color w:val="000000"/>
          <w:spacing w:val="-6"/>
          <w:lang w:val="nl-NL"/>
        </w:rPr>
        <w:t xml:space="preserve"> trên địa bàn tỉnh Điện Biên</w:t>
      </w:r>
      <w:r w:rsidRPr="002627A6">
        <w:rPr>
          <w:color w:val="000000"/>
          <w:spacing w:val="-6"/>
          <w:lang w:val="nl-NL"/>
        </w:rPr>
        <w:t xml:space="preserve"> cụ thể như sau:</w:t>
      </w:r>
    </w:p>
    <w:p w:rsidR="00991651" w:rsidRDefault="00C0538F" w:rsidP="00354EE7">
      <w:pPr>
        <w:spacing w:before="120" w:after="120"/>
        <w:ind w:firstLine="720"/>
        <w:jc w:val="both"/>
        <w:rPr>
          <w:b/>
          <w:lang w:val="nl-NL"/>
        </w:rPr>
      </w:pPr>
      <w:r w:rsidRPr="00E66C06">
        <w:rPr>
          <w:lang w:val="nl-NL"/>
        </w:rPr>
        <w:t xml:space="preserve">- </w:t>
      </w:r>
      <w:r w:rsidR="00BA01AB">
        <w:rPr>
          <w:lang w:val="nl-NL"/>
        </w:rPr>
        <w:t xml:space="preserve">Chấp thuận </w:t>
      </w:r>
      <w:r w:rsidRPr="00E66C06">
        <w:rPr>
          <w:lang w:val="nl-NL"/>
        </w:rPr>
        <w:t>Bổ sung danh mục</w:t>
      </w:r>
      <w:r w:rsidRPr="00E66C06">
        <w:rPr>
          <w:b/>
          <w:lang w:val="vi-VN"/>
        </w:rPr>
        <w:t xml:space="preserve"> </w:t>
      </w:r>
      <w:r w:rsidRPr="00E66C06">
        <w:rPr>
          <w:lang w:val="vi-VN"/>
        </w:rPr>
        <w:t>dự án cần thu hồi đất</w:t>
      </w:r>
      <w:r w:rsidR="00D63408">
        <w:t xml:space="preserve"> là</w:t>
      </w:r>
      <w:r w:rsidRPr="00E66C06">
        <w:rPr>
          <w:lang w:val="nl-NL"/>
        </w:rPr>
        <w:t xml:space="preserve">: </w:t>
      </w:r>
      <w:r w:rsidR="00991651">
        <w:rPr>
          <w:b/>
          <w:lang w:val="nl-NL"/>
        </w:rPr>
        <w:t>102</w:t>
      </w:r>
      <w:r w:rsidRPr="00E66C06">
        <w:rPr>
          <w:b/>
          <w:lang w:val="vi-VN"/>
        </w:rPr>
        <w:t xml:space="preserve"> dự án</w:t>
      </w:r>
      <w:r w:rsidRPr="00E66C06">
        <w:rPr>
          <w:lang w:val="nl-NL"/>
        </w:rPr>
        <w:t>,</w:t>
      </w:r>
      <w:r w:rsidRPr="00E66C06">
        <w:rPr>
          <w:lang w:val="vi-VN"/>
        </w:rPr>
        <w:t xml:space="preserve"> với tổng nhu cầu sử dụng đất là</w:t>
      </w:r>
      <w:r w:rsidRPr="00E66C06">
        <w:rPr>
          <w:lang w:val="nl-NL"/>
        </w:rPr>
        <w:t xml:space="preserve"> </w:t>
      </w:r>
      <w:r w:rsidRPr="00E66C06">
        <w:rPr>
          <w:b/>
          <w:lang w:val="nl-NL"/>
        </w:rPr>
        <w:t>1.</w:t>
      </w:r>
      <w:r w:rsidR="00991651">
        <w:rPr>
          <w:b/>
          <w:lang w:val="nl-NL"/>
        </w:rPr>
        <w:t>149</w:t>
      </w:r>
      <w:r w:rsidRPr="00E66C06">
        <w:rPr>
          <w:b/>
          <w:lang w:val="nl-NL"/>
        </w:rPr>
        <w:t>,</w:t>
      </w:r>
      <w:r w:rsidR="00991651">
        <w:rPr>
          <w:b/>
          <w:lang w:val="nl-NL"/>
        </w:rPr>
        <w:t>09</w:t>
      </w:r>
      <w:r w:rsidRPr="00E66C06">
        <w:rPr>
          <w:b/>
          <w:lang w:val="nl-NL"/>
        </w:rPr>
        <w:t xml:space="preserve"> </w:t>
      </w:r>
      <w:r w:rsidRPr="00E66C06">
        <w:rPr>
          <w:b/>
          <w:lang w:val="vi-VN"/>
        </w:rPr>
        <w:t>ha</w:t>
      </w:r>
      <w:r w:rsidR="00991651">
        <w:rPr>
          <w:b/>
          <w:lang w:val="nl-NL"/>
        </w:rPr>
        <w:t>.</w:t>
      </w:r>
    </w:p>
    <w:p w:rsidR="00D55BAD" w:rsidRDefault="00C0538F" w:rsidP="00354EE7">
      <w:pPr>
        <w:spacing w:before="120" w:after="120"/>
        <w:ind w:firstLine="720"/>
        <w:jc w:val="both"/>
        <w:rPr>
          <w:spacing w:val="-4"/>
        </w:rPr>
      </w:pPr>
      <w:r w:rsidRPr="00E66C06">
        <w:rPr>
          <w:spacing w:val="-4"/>
          <w:lang w:val="nl-NL"/>
        </w:rPr>
        <w:t>- Chấp thuận c</w:t>
      </w:r>
      <w:r w:rsidRPr="00E66C06">
        <w:rPr>
          <w:bCs/>
          <w:lang w:val="vi-VN" w:eastAsia="x-none"/>
        </w:rPr>
        <w:t xml:space="preserve">huyển mục đích </w:t>
      </w:r>
      <w:r w:rsidRPr="00E66C06">
        <w:rPr>
          <w:spacing w:val="-4"/>
          <w:lang w:val="vi-VN"/>
        </w:rPr>
        <w:t xml:space="preserve">sử dụng </w:t>
      </w:r>
      <w:r w:rsidR="00D55BAD">
        <w:rPr>
          <w:b/>
          <w:spacing w:val="-4"/>
        </w:rPr>
        <w:t>101,807</w:t>
      </w:r>
      <w:r w:rsidRPr="00E66C06">
        <w:rPr>
          <w:b/>
          <w:spacing w:val="-4"/>
          <w:lang w:val="vi-VN"/>
        </w:rPr>
        <w:t xml:space="preserve"> ha </w:t>
      </w:r>
      <w:r w:rsidRPr="00E66C06">
        <w:rPr>
          <w:spacing w:val="-4"/>
          <w:lang w:val="vi-VN"/>
        </w:rPr>
        <w:t>đất trồng lúa</w:t>
      </w:r>
      <w:r w:rsidRPr="00E66C06">
        <w:rPr>
          <w:spacing w:val="-4"/>
          <w:lang w:val="nl-NL"/>
        </w:rPr>
        <w:t xml:space="preserve">, </w:t>
      </w:r>
      <w:r w:rsidRPr="00E66C06">
        <w:rPr>
          <w:b/>
          <w:spacing w:val="-4"/>
          <w:lang w:val="nl-NL"/>
        </w:rPr>
        <w:t>3</w:t>
      </w:r>
      <w:r w:rsidR="00D86F6A">
        <w:rPr>
          <w:b/>
          <w:spacing w:val="-4"/>
          <w:lang w:val="nl-NL"/>
        </w:rPr>
        <w:t>2</w:t>
      </w:r>
      <w:r w:rsidRPr="00E66C06">
        <w:rPr>
          <w:b/>
          <w:spacing w:val="-4"/>
          <w:lang w:val="nl-NL"/>
        </w:rPr>
        <w:t>,</w:t>
      </w:r>
      <w:r w:rsidR="00D86F6A">
        <w:rPr>
          <w:b/>
          <w:spacing w:val="-4"/>
          <w:lang w:val="nl-NL"/>
        </w:rPr>
        <w:t>13</w:t>
      </w:r>
      <w:r w:rsidRPr="00E66C06">
        <w:rPr>
          <w:b/>
          <w:spacing w:val="-4"/>
          <w:lang w:val="nl-NL"/>
        </w:rPr>
        <w:t xml:space="preserve"> ha </w:t>
      </w:r>
      <w:r w:rsidRPr="00E66C06">
        <w:rPr>
          <w:spacing w:val="-4"/>
          <w:lang w:val="nl-NL"/>
        </w:rPr>
        <w:t xml:space="preserve">đất rừng phòng hộ </w:t>
      </w:r>
      <w:r w:rsidRPr="00E66C06">
        <w:rPr>
          <w:spacing w:val="-4"/>
          <w:lang w:val="vi-VN"/>
        </w:rPr>
        <w:t xml:space="preserve">vào các mục đích khác để thực hiện </w:t>
      </w:r>
      <w:r w:rsidRPr="00E66C06">
        <w:rPr>
          <w:b/>
          <w:spacing w:val="-4"/>
        </w:rPr>
        <w:t>5</w:t>
      </w:r>
      <w:r w:rsidR="00D55BAD">
        <w:rPr>
          <w:b/>
          <w:spacing w:val="-4"/>
        </w:rPr>
        <w:t>4</w:t>
      </w:r>
      <w:r w:rsidRPr="00E66C06">
        <w:rPr>
          <w:b/>
          <w:spacing w:val="-4"/>
          <w:lang w:val="vi-VN"/>
        </w:rPr>
        <w:t xml:space="preserve"> dự án</w:t>
      </w:r>
      <w:r w:rsidR="00D55BAD">
        <w:rPr>
          <w:spacing w:val="-4"/>
        </w:rPr>
        <w:t>.</w:t>
      </w:r>
    </w:p>
    <w:p w:rsidR="00C0538F" w:rsidRPr="000E674A" w:rsidRDefault="00C0538F" w:rsidP="00354EE7">
      <w:pPr>
        <w:spacing w:before="120" w:after="120"/>
        <w:ind w:firstLine="720"/>
        <w:jc w:val="both"/>
        <w:rPr>
          <w:lang w:val="nl-NL"/>
        </w:rPr>
      </w:pPr>
      <w:r>
        <w:rPr>
          <w:color w:val="000000"/>
          <w:lang w:val="nl-NL"/>
        </w:rPr>
        <w:lastRenderedPageBreak/>
        <w:t xml:space="preserve">- Hủy bỏ </w:t>
      </w:r>
      <w:r>
        <w:rPr>
          <w:b/>
          <w:color w:val="000000"/>
          <w:lang w:val="nl-NL"/>
        </w:rPr>
        <w:t>44</w:t>
      </w:r>
      <w:r w:rsidRPr="000E7511">
        <w:rPr>
          <w:b/>
          <w:color w:val="000000"/>
          <w:lang w:val="nl-NL"/>
        </w:rPr>
        <w:t xml:space="preserve"> dự án</w:t>
      </w:r>
      <w:r>
        <w:rPr>
          <w:color w:val="000000"/>
          <w:lang w:val="nl-NL"/>
        </w:rPr>
        <w:t xml:space="preserve"> với tổng diện tích </w:t>
      </w:r>
      <w:r>
        <w:rPr>
          <w:b/>
          <w:color w:val="000000"/>
          <w:lang w:val="nl-NL"/>
        </w:rPr>
        <w:t>49</w:t>
      </w:r>
      <w:r w:rsidRPr="000E7511">
        <w:rPr>
          <w:b/>
          <w:color w:val="000000"/>
          <w:lang w:val="nl-NL"/>
        </w:rPr>
        <w:t>,</w:t>
      </w:r>
      <w:r>
        <w:rPr>
          <w:b/>
          <w:color w:val="000000"/>
          <w:lang w:val="nl-NL"/>
        </w:rPr>
        <w:t>661</w:t>
      </w:r>
      <w:r w:rsidRPr="000E7511">
        <w:rPr>
          <w:b/>
          <w:color w:val="000000"/>
          <w:lang w:val="nl-NL"/>
        </w:rPr>
        <w:t xml:space="preserve"> ha</w:t>
      </w:r>
      <w:r>
        <w:rPr>
          <w:color w:val="000000"/>
          <w:lang w:val="nl-NL"/>
        </w:rPr>
        <w:t xml:space="preserve"> trong danh mục dự án đã được HĐND tỉnh chấp thuận, thông qua nhưng chưa triển khai theo quy định tại </w:t>
      </w:r>
      <w:r w:rsidR="006F4795">
        <w:rPr>
          <w:color w:val="000000"/>
          <w:lang w:val="nl-NL"/>
        </w:rPr>
        <w:t xml:space="preserve"> khoản 1 </w:t>
      </w:r>
      <w:r>
        <w:rPr>
          <w:color w:val="000000"/>
          <w:lang w:val="nl-NL"/>
        </w:rPr>
        <w:t xml:space="preserve">Điều 6, Luật số 35/2018/QH14 ngày 20/11/2018 về việc sửa đổi, bổ sung một số điều của </w:t>
      </w:r>
      <w:r w:rsidR="00094BA0">
        <w:rPr>
          <w:color w:val="000000"/>
          <w:lang w:val="nl-NL"/>
        </w:rPr>
        <w:t xml:space="preserve">37 Luật có liên </w:t>
      </w:r>
      <w:r w:rsidR="00D55BAD">
        <w:rPr>
          <w:color w:val="000000"/>
          <w:lang w:val="nl-NL"/>
        </w:rPr>
        <w:t xml:space="preserve">quan </w:t>
      </w:r>
      <w:r w:rsidR="00094BA0">
        <w:rPr>
          <w:color w:val="000000"/>
          <w:lang w:val="nl-NL"/>
        </w:rPr>
        <w:t xml:space="preserve">đến quy </w:t>
      </w:r>
      <w:r w:rsidR="00277E8D">
        <w:rPr>
          <w:lang w:val="nl-NL"/>
        </w:rPr>
        <w:t>hoạch.</w:t>
      </w:r>
    </w:p>
    <w:p w:rsidR="00C0538F" w:rsidRPr="002627A6" w:rsidRDefault="00C0538F" w:rsidP="00354EE7">
      <w:pPr>
        <w:widowControl w:val="0"/>
        <w:autoSpaceDE w:val="0"/>
        <w:autoSpaceDN w:val="0"/>
        <w:adjustRightInd w:val="0"/>
        <w:spacing w:before="120" w:after="120"/>
        <w:ind w:firstLine="567"/>
        <w:jc w:val="both"/>
        <w:rPr>
          <w:b/>
          <w:color w:val="000000"/>
          <w:spacing w:val="-6"/>
          <w:lang w:val="nl-NL"/>
        </w:rPr>
      </w:pPr>
      <w:r>
        <w:rPr>
          <w:b/>
          <w:color w:val="000000"/>
          <w:lang w:val="nl-NL"/>
        </w:rPr>
        <w:t xml:space="preserve"> </w:t>
      </w:r>
      <w:r>
        <w:rPr>
          <w:color w:val="000000"/>
          <w:spacing w:val="-6"/>
          <w:lang w:val="nl-NL"/>
        </w:rPr>
        <w:t xml:space="preserve"> </w:t>
      </w:r>
      <w:r w:rsidRPr="002627A6">
        <w:rPr>
          <w:b/>
          <w:color w:val="000000"/>
          <w:spacing w:val="-6"/>
          <w:lang w:val="nl-NL"/>
        </w:rPr>
        <w:t>3. Về dự thảo nghị quyết</w:t>
      </w:r>
    </w:p>
    <w:p w:rsidR="00C0538F" w:rsidRPr="002627A6" w:rsidRDefault="00C0538F" w:rsidP="00354EE7">
      <w:pPr>
        <w:spacing w:before="120" w:after="120"/>
        <w:ind w:firstLine="720"/>
        <w:jc w:val="both"/>
        <w:rPr>
          <w:color w:val="000000"/>
          <w:spacing w:val="-6"/>
          <w:lang w:val="nl-NL"/>
        </w:rPr>
      </w:pPr>
      <w:r w:rsidRPr="002627A6">
        <w:rPr>
          <w:color w:val="000000"/>
          <w:spacing w:val="-6"/>
          <w:lang w:val="nl-NL"/>
        </w:rPr>
        <w:t>- Nội dung dự thảo nghị quyết phù hợp với đường lối, chủ trương của Đảng, chính sách pháp luật của Nhà nước; phù hợp với điều kiện phát triển kinh tế - xã hội của tỉnh.</w:t>
      </w:r>
    </w:p>
    <w:p w:rsidR="00C0538F" w:rsidRPr="002627A6" w:rsidRDefault="00C0538F" w:rsidP="00354EE7">
      <w:pPr>
        <w:spacing w:before="120" w:after="120"/>
        <w:ind w:firstLine="720"/>
        <w:jc w:val="both"/>
        <w:rPr>
          <w:color w:val="000000"/>
          <w:spacing w:val="-6"/>
          <w:lang w:val="nl-NL"/>
        </w:rPr>
      </w:pPr>
      <w:r w:rsidRPr="002627A6">
        <w:rPr>
          <w:color w:val="000000"/>
          <w:spacing w:val="-6"/>
          <w:lang w:val="nl-NL"/>
        </w:rPr>
        <w:t>- Việc ban hành nghị quyết là đúng thẩm quyền của HĐND tỉnh theo quy định của Luật Đất đai năm 2013.</w:t>
      </w:r>
    </w:p>
    <w:p w:rsidR="00D576C2" w:rsidRDefault="00C0538F" w:rsidP="00354EE7">
      <w:pPr>
        <w:spacing w:before="120" w:after="120"/>
        <w:ind w:firstLine="720"/>
        <w:jc w:val="both"/>
        <w:rPr>
          <w:color w:val="000000"/>
          <w:spacing w:val="-8"/>
          <w:lang w:val="nl-NL"/>
        </w:rPr>
      </w:pPr>
      <w:r w:rsidRPr="002627A6">
        <w:rPr>
          <w:color w:val="000000"/>
          <w:spacing w:val="-8"/>
          <w:lang w:val="nl-NL"/>
        </w:rPr>
        <w:t xml:space="preserve">Ban </w:t>
      </w:r>
      <w:r>
        <w:rPr>
          <w:color w:val="000000"/>
          <w:spacing w:val="-8"/>
          <w:lang w:val="nl-NL"/>
        </w:rPr>
        <w:t>Dân tộc</w:t>
      </w:r>
      <w:r w:rsidRPr="002627A6">
        <w:rPr>
          <w:color w:val="000000"/>
          <w:spacing w:val="-8"/>
          <w:lang w:val="nl-NL"/>
        </w:rPr>
        <w:t xml:space="preserve"> HĐND tỉnh nhất trí với dự thảo</w:t>
      </w:r>
      <w:r w:rsidR="00A42C98">
        <w:rPr>
          <w:color w:val="000000"/>
          <w:spacing w:val="-8"/>
          <w:lang w:val="nl-NL"/>
        </w:rPr>
        <w:t xml:space="preserve"> Nghị quyết do UBND tỉnh trình</w:t>
      </w:r>
      <w:r w:rsidR="00163A9C">
        <w:rPr>
          <w:color w:val="000000"/>
          <w:spacing w:val="-8"/>
          <w:lang w:val="nl-NL"/>
        </w:rPr>
        <w:t>.</w:t>
      </w:r>
    </w:p>
    <w:p w:rsidR="00C0538F" w:rsidRPr="002627A6" w:rsidRDefault="00C0538F" w:rsidP="00354EE7">
      <w:pPr>
        <w:spacing w:before="120" w:after="120"/>
        <w:ind w:firstLine="720"/>
        <w:jc w:val="both"/>
        <w:rPr>
          <w:color w:val="000000"/>
          <w:spacing w:val="-6"/>
          <w:lang w:val="nl-NL"/>
        </w:rPr>
      </w:pPr>
      <w:r>
        <w:rPr>
          <w:color w:val="000000"/>
          <w:spacing w:val="-6"/>
          <w:lang w:val="nl-NL"/>
        </w:rPr>
        <w:t xml:space="preserve">Trên đây là báo cáo </w:t>
      </w:r>
      <w:r w:rsidR="00C02675">
        <w:rPr>
          <w:color w:val="000000"/>
          <w:spacing w:val="-6"/>
          <w:lang w:val="nl-NL"/>
        </w:rPr>
        <w:t xml:space="preserve">thẩm tra dự thảo </w:t>
      </w:r>
      <w:r w:rsidRPr="002627A6">
        <w:rPr>
          <w:color w:val="000000"/>
          <w:spacing w:val="-6"/>
          <w:lang w:val="nl-NL"/>
        </w:rPr>
        <w:t xml:space="preserve">Nghị quyết </w:t>
      </w:r>
      <w:r w:rsidRPr="002627A6">
        <w:rPr>
          <w:color w:val="000000"/>
          <w:lang w:val="nl-NL"/>
        </w:rPr>
        <w:t xml:space="preserve">chấp </w:t>
      </w:r>
      <w:r w:rsidRPr="002627A6">
        <w:rPr>
          <w:color w:val="000000"/>
          <w:spacing w:val="-6"/>
          <w:lang w:val="nl-NL"/>
        </w:rPr>
        <w:t>thuận</w:t>
      </w:r>
      <w:r>
        <w:rPr>
          <w:color w:val="000000"/>
          <w:spacing w:val="-6"/>
          <w:lang w:val="nl-NL"/>
        </w:rPr>
        <w:t xml:space="preserve"> bổ sung </w:t>
      </w:r>
      <w:r w:rsidRPr="002627A6">
        <w:rPr>
          <w:color w:val="000000"/>
          <w:spacing w:val="-6"/>
          <w:lang w:val="nl-NL"/>
        </w:rPr>
        <w:t>danh mục dự án cần thu hồi đất và dự án có sử dụng đất trồng lúa, đất rừng phòng hộ v</w:t>
      </w:r>
      <w:r>
        <w:rPr>
          <w:color w:val="000000"/>
          <w:spacing w:val="-6"/>
          <w:lang w:val="nl-NL"/>
        </w:rPr>
        <w:t xml:space="preserve">ào các mục đích khác năm 2021; </w:t>
      </w:r>
      <w:r>
        <w:rPr>
          <w:color w:val="000000"/>
          <w:spacing w:val="-10"/>
        </w:rPr>
        <w:t>hủy bỏ danh mục dự án cần thu hồi đất đã được HĐND tỉnh chấp thuận</w:t>
      </w:r>
      <w:r w:rsidRPr="002627A6">
        <w:rPr>
          <w:color w:val="000000"/>
          <w:spacing w:val="-6"/>
          <w:lang w:val="nl-NL"/>
        </w:rPr>
        <w:t xml:space="preserve"> tỉnh Điện Biên. </w:t>
      </w:r>
    </w:p>
    <w:p w:rsidR="00C0538F" w:rsidRPr="002627A6" w:rsidRDefault="00C0538F" w:rsidP="00354EE7">
      <w:pPr>
        <w:spacing w:before="120" w:after="120"/>
        <w:ind w:firstLine="720"/>
        <w:jc w:val="both"/>
        <w:rPr>
          <w:color w:val="000000"/>
          <w:lang w:val="nl-NL"/>
        </w:rPr>
      </w:pPr>
      <w:r w:rsidRPr="002627A6">
        <w:rPr>
          <w:color w:val="000000"/>
          <w:lang w:val="nl-NL"/>
        </w:rPr>
        <w:t xml:space="preserve">Ban </w:t>
      </w:r>
      <w:r>
        <w:rPr>
          <w:color w:val="000000"/>
          <w:lang w:val="nl-NL"/>
        </w:rPr>
        <w:t>Dân tộc HĐND tỉnh kính trình HĐND tỉnh xem xét, quyết định</w:t>
      </w:r>
      <w:r w:rsidRPr="002627A6">
        <w:rPr>
          <w:color w:val="000000"/>
          <w:lang w:val="nl-NL"/>
        </w:rPr>
        <w:t>./.</w:t>
      </w:r>
    </w:p>
    <w:p w:rsidR="00C0538F" w:rsidRPr="002627A6" w:rsidRDefault="00C0538F" w:rsidP="00C0538F">
      <w:pPr>
        <w:spacing w:before="120" w:after="120"/>
        <w:ind w:firstLine="720"/>
        <w:jc w:val="both"/>
        <w:rPr>
          <w:color w:val="000000"/>
          <w:spacing w:val="-14"/>
          <w:sz w:val="2"/>
          <w:lang w:val="pt-BR"/>
        </w:rPr>
      </w:pPr>
    </w:p>
    <w:p w:rsidR="00C0538F" w:rsidRPr="002627A6" w:rsidRDefault="00C0538F" w:rsidP="00C0538F">
      <w:pPr>
        <w:spacing w:before="60" w:after="60"/>
        <w:ind w:firstLine="720"/>
        <w:jc w:val="both"/>
        <w:rPr>
          <w:color w:val="000000"/>
          <w:sz w:val="4"/>
          <w:lang w:val="nl-NL"/>
        </w:rPr>
      </w:pPr>
    </w:p>
    <w:tbl>
      <w:tblPr>
        <w:tblW w:w="0" w:type="auto"/>
        <w:tblInd w:w="-34" w:type="dxa"/>
        <w:tblLook w:val="01E0" w:firstRow="1" w:lastRow="1" w:firstColumn="1" w:lastColumn="1" w:noHBand="0" w:noVBand="0"/>
      </w:tblPr>
      <w:tblGrid>
        <w:gridCol w:w="4537"/>
        <w:gridCol w:w="4677"/>
      </w:tblGrid>
      <w:tr w:rsidR="00C0538F" w:rsidRPr="002627A6" w:rsidTr="00A42C98">
        <w:trPr>
          <w:trHeight w:val="2290"/>
        </w:trPr>
        <w:tc>
          <w:tcPr>
            <w:tcW w:w="4537" w:type="dxa"/>
            <w:shd w:val="clear" w:color="auto" w:fill="auto"/>
          </w:tcPr>
          <w:p w:rsidR="00C0538F" w:rsidRPr="002627A6" w:rsidRDefault="00C0538F" w:rsidP="004A6725">
            <w:pPr>
              <w:spacing w:line="264" w:lineRule="auto"/>
              <w:ind w:left="-140" w:firstLine="32"/>
              <w:jc w:val="both"/>
              <w:rPr>
                <w:b/>
                <w:i/>
                <w:color w:val="000000"/>
                <w:sz w:val="24"/>
                <w:szCs w:val="24"/>
                <w:lang w:val="vi-VN"/>
              </w:rPr>
            </w:pPr>
            <w:r w:rsidRPr="002627A6">
              <w:rPr>
                <w:b/>
                <w:i/>
                <w:color w:val="000000"/>
                <w:sz w:val="24"/>
                <w:szCs w:val="24"/>
                <w:lang w:val="vi-VN"/>
              </w:rPr>
              <w:t>Nơi nhận:</w:t>
            </w:r>
          </w:p>
          <w:p w:rsidR="00C0538F" w:rsidRPr="002627A6" w:rsidRDefault="00C0538F" w:rsidP="004A6725">
            <w:pPr>
              <w:spacing w:line="264" w:lineRule="auto"/>
              <w:ind w:left="-140" w:firstLine="32"/>
              <w:jc w:val="both"/>
              <w:rPr>
                <w:b/>
                <w:color w:val="000000"/>
                <w:sz w:val="6"/>
                <w:lang w:val="vi-VN"/>
              </w:rPr>
            </w:pPr>
          </w:p>
          <w:p w:rsidR="0090616C" w:rsidRDefault="0090616C" w:rsidP="0090616C">
            <w:pPr>
              <w:jc w:val="both"/>
              <w:rPr>
                <w:sz w:val="22"/>
                <w:lang w:val="vi-VN"/>
              </w:rPr>
            </w:pPr>
            <w:r>
              <w:rPr>
                <w:sz w:val="22"/>
                <w:lang w:val="vi-VN"/>
              </w:rPr>
              <w:t>- TT HĐND tỉnh;</w:t>
            </w:r>
          </w:p>
          <w:p w:rsidR="0090616C" w:rsidRDefault="0090616C" w:rsidP="0090616C">
            <w:pPr>
              <w:jc w:val="both"/>
              <w:rPr>
                <w:sz w:val="22"/>
                <w:lang w:val="vi-VN"/>
              </w:rPr>
            </w:pPr>
            <w:r>
              <w:rPr>
                <w:sz w:val="22"/>
                <w:lang w:val="vi-VN"/>
              </w:rPr>
              <w:t>- UBND tỉnh;</w:t>
            </w:r>
          </w:p>
          <w:p w:rsidR="0090616C" w:rsidRDefault="0090616C" w:rsidP="0090616C">
            <w:pPr>
              <w:jc w:val="both"/>
              <w:rPr>
                <w:sz w:val="22"/>
              </w:rPr>
            </w:pPr>
            <w:r>
              <w:rPr>
                <w:sz w:val="22"/>
                <w:lang w:val="vi-VN"/>
              </w:rPr>
              <w:t xml:space="preserve">- </w:t>
            </w:r>
            <w:r>
              <w:rPr>
                <w:sz w:val="22"/>
              </w:rPr>
              <w:t xml:space="preserve">Thường trực </w:t>
            </w:r>
            <w:r>
              <w:rPr>
                <w:sz w:val="22"/>
                <w:lang w:val="vi-VN"/>
              </w:rPr>
              <w:t>Uỷ ban MTTQ tỉnh;</w:t>
            </w:r>
          </w:p>
          <w:p w:rsidR="0090616C" w:rsidRPr="00EF3CF0" w:rsidRDefault="0090616C" w:rsidP="0090616C">
            <w:pPr>
              <w:jc w:val="both"/>
              <w:rPr>
                <w:sz w:val="22"/>
              </w:rPr>
            </w:pPr>
            <w:r>
              <w:rPr>
                <w:sz w:val="22"/>
              </w:rPr>
              <w:t>- Các vị đại biểu QH, đ</w:t>
            </w:r>
            <w:r>
              <w:rPr>
                <w:sz w:val="22"/>
                <w:lang w:val="vi-VN"/>
              </w:rPr>
              <w:t>ại biểu HĐND tỉnh</w:t>
            </w:r>
            <w:r>
              <w:rPr>
                <w:sz w:val="22"/>
              </w:rPr>
              <w:t>;</w:t>
            </w:r>
          </w:p>
          <w:p w:rsidR="0090616C" w:rsidRDefault="0090616C" w:rsidP="0090616C">
            <w:pPr>
              <w:jc w:val="both"/>
              <w:rPr>
                <w:sz w:val="22"/>
                <w:lang w:val="vi-VN"/>
              </w:rPr>
            </w:pPr>
            <w:r>
              <w:rPr>
                <w:sz w:val="22"/>
                <w:lang w:val="vi-VN"/>
              </w:rPr>
              <w:t>- Các Ban HĐND tỉnh;</w:t>
            </w:r>
          </w:p>
          <w:p w:rsidR="0090616C" w:rsidRDefault="0090616C" w:rsidP="0090616C">
            <w:pPr>
              <w:jc w:val="both"/>
              <w:rPr>
                <w:sz w:val="22"/>
              </w:rPr>
            </w:pPr>
            <w:r>
              <w:rPr>
                <w:sz w:val="22"/>
                <w:lang w:val="vi-VN"/>
              </w:rPr>
              <w:t>-</w:t>
            </w:r>
            <w:r>
              <w:rPr>
                <w:sz w:val="22"/>
              </w:rPr>
              <w:t xml:space="preserve"> LĐ VP Đoàn ĐBQH&amp;HĐND tỉnh</w:t>
            </w:r>
            <w:r>
              <w:rPr>
                <w:sz w:val="22"/>
                <w:lang w:val="vi-VN"/>
              </w:rPr>
              <w:t>;</w:t>
            </w:r>
          </w:p>
          <w:p w:rsidR="0090616C" w:rsidRPr="00EF3CF0" w:rsidRDefault="0090616C" w:rsidP="0090616C">
            <w:pPr>
              <w:jc w:val="both"/>
              <w:rPr>
                <w:sz w:val="22"/>
              </w:rPr>
            </w:pPr>
            <w:r>
              <w:rPr>
                <w:sz w:val="22"/>
              </w:rPr>
              <w:t>- Phòng Công tác HĐND;</w:t>
            </w:r>
          </w:p>
          <w:p w:rsidR="0090616C" w:rsidRDefault="0090616C" w:rsidP="0090616C">
            <w:pPr>
              <w:jc w:val="both"/>
              <w:rPr>
                <w:sz w:val="22"/>
              </w:rPr>
            </w:pPr>
            <w:r>
              <w:rPr>
                <w:sz w:val="22"/>
              </w:rPr>
              <w:t>- Lưu VT, CV DT.</w:t>
            </w:r>
          </w:p>
          <w:p w:rsidR="00C0538F" w:rsidRPr="002627A6" w:rsidRDefault="00C0538F" w:rsidP="00FC03D8">
            <w:pPr>
              <w:spacing w:line="264" w:lineRule="auto"/>
              <w:ind w:left="-140"/>
              <w:jc w:val="both"/>
              <w:rPr>
                <w:color w:val="000000"/>
                <w:lang w:val="vi-VN"/>
              </w:rPr>
            </w:pPr>
          </w:p>
        </w:tc>
        <w:tc>
          <w:tcPr>
            <w:tcW w:w="4677" w:type="dxa"/>
            <w:shd w:val="clear" w:color="auto" w:fill="auto"/>
          </w:tcPr>
          <w:p w:rsidR="00C0538F" w:rsidRPr="00E66C06" w:rsidRDefault="00C0538F" w:rsidP="004A6725">
            <w:pPr>
              <w:spacing w:line="264" w:lineRule="auto"/>
              <w:ind w:left="-140"/>
              <w:jc w:val="center"/>
              <w:rPr>
                <w:b/>
                <w:color w:val="000000"/>
                <w:sz w:val="26"/>
              </w:rPr>
            </w:pPr>
            <w:r w:rsidRPr="002627A6">
              <w:rPr>
                <w:b/>
                <w:color w:val="000000"/>
                <w:sz w:val="26"/>
                <w:lang w:val="vi-VN"/>
              </w:rPr>
              <w:t xml:space="preserve">TM. BAN </w:t>
            </w:r>
            <w:r>
              <w:rPr>
                <w:b/>
                <w:color w:val="000000"/>
                <w:sz w:val="26"/>
              </w:rPr>
              <w:t>DÂN TỘC</w:t>
            </w:r>
          </w:p>
          <w:p w:rsidR="00C0538F" w:rsidRPr="002627A6" w:rsidRDefault="00C0538F" w:rsidP="004A6725">
            <w:pPr>
              <w:spacing w:line="264" w:lineRule="auto"/>
              <w:ind w:left="-140"/>
              <w:jc w:val="center"/>
              <w:rPr>
                <w:b/>
                <w:color w:val="000000"/>
                <w:sz w:val="26"/>
              </w:rPr>
            </w:pPr>
            <w:r>
              <w:rPr>
                <w:b/>
                <w:color w:val="000000"/>
                <w:sz w:val="26"/>
              </w:rPr>
              <w:t xml:space="preserve"> </w:t>
            </w:r>
            <w:r w:rsidRPr="002627A6">
              <w:rPr>
                <w:b/>
                <w:color w:val="000000"/>
                <w:sz w:val="26"/>
              </w:rPr>
              <w:t>TRƯỞNG BAN</w:t>
            </w:r>
          </w:p>
          <w:p w:rsidR="00C0538F" w:rsidRPr="002627A6" w:rsidRDefault="00C0538F" w:rsidP="004A6725">
            <w:pPr>
              <w:jc w:val="center"/>
              <w:rPr>
                <w:b/>
                <w:color w:val="000000"/>
                <w:sz w:val="26"/>
              </w:rPr>
            </w:pPr>
            <w:r>
              <w:rPr>
                <w:b/>
                <w:color w:val="000000"/>
                <w:sz w:val="26"/>
              </w:rPr>
              <w:t xml:space="preserve"> </w:t>
            </w:r>
          </w:p>
          <w:p w:rsidR="00C0538F" w:rsidRPr="0090616C" w:rsidRDefault="00C0538F" w:rsidP="004A6725">
            <w:pPr>
              <w:spacing w:line="264" w:lineRule="auto"/>
              <w:ind w:left="-140"/>
              <w:jc w:val="center"/>
              <w:rPr>
                <w:sz w:val="52"/>
              </w:rPr>
            </w:pPr>
          </w:p>
          <w:p w:rsidR="00C0538F" w:rsidRPr="00637239" w:rsidRDefault="00C0538F" w:rsidP="004A6725">
            <w:pPr>
              <w:spacing w:line="264" w:lineRule="auto"/>
              <w:ind w:left="-140"/>
              <w:jc w:val="center"/>
              <w:rPr>
                <w:i/>
              </w:rPr>
            </w:pPr>
            <w:r>
              <w:rPr>
                <w:i/>
              </w:rPr>
              <w:t xml:space="preserve"> </w:t>
            </w:r>
          </w:p>
          <w:p w:rsidR="00C0538F" w:rsidRPr="002627A6" w:rsidRDefault="00C0538F" w:rsidP="004A6725">
            <w:pPr>
              <w:spacing w:line="264" w:lineRule="auto"/>
              <w:ind w:left="-140"/>
              <w:jc w:val="center"/>
              <w:rPr>
                <w:b/>
                <w:color w:val="000000"/>
              </w:rPr>
            </w:pPr>
            <w:r>
              <w:rPr>
                <w:b/>
                <w:color w:val="000000"/>
              </w:rPr>
              <w:t xml:space="preserve">     </w:t>
            </w:r>
            <w:r w:rsidRPr="002627A6">
              <w:rPr>
                <w:b/>
                <w:color w:val="000000"/>
              </w:rPr>
              <w:t>Mùa Thanh Sơn</w:t>
            </w:r>
          </w:p>
        </w:tc>
      </w:tr>
    </w:tbl>
    <w:p w:rsidR="00C0538F" w:rsidRDefault="00C0538F" w:rsidP="00C0538F"/>
    <w:sectPr w:rsidR="00C0538F" w:rsidSect="00763050">
      <w:headerReference w:type="default" r:id="rId7"/>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718" w:rsidRDefault="008D3718" w:rsidP="00763050">
      <w:r>
        <w:separator/>
      </w:r>
    </w:p>
  </w:endnote>
  <w:endnote w:type="continuationSeparator" w:id="0">
    <w:p w:rsidR="008D3718" w:rsidRDefault="008D3718" w:rsidP="0076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718" w:rsidRDefault="008D3718" w:rsidP="00763050">
      <w:r>
        <w:separator/>
      </w:r>
    </w:p>
  </w:footnote>
  <w:footnote w:type="continuationSeparator" w:id="0">
    <w:p w:rsidR="008D3718" w:rsidRDefault="008D3718" w:rsidP="00763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623294"/>
      <w:docPartObj>
        <w:docPartGallery w:val="Page Numbers (Top of Page)"/>
        <w:docPartUnique/>
      </w:docPartObj>
    </w:sdtPr>
    <w:sdtEndPr>
      <w:rPr>
        <w:noProof/>
      </w:rPr>
    </w:sdtEndPr>
    <w:sdtContent>
      <w:p w:rsidR="005766A8" w:rsidRDefault="005766A8">
        <w:pPr>
          <w:pStyle w:val="Header"/>
          <w:jc w:val="center"/>
        </w:pPr>
        <w:r>
          <w:fldChar w:fldCharType="begin"/>
        </w:r>
        <w:r>
          <w:instrText xml:space="preserve"> PAGE   \* MERGEFORMAT </w:instrText>
        </w:r>
        <w:r>
          <w:fldChar w:fldCharType="separate"/>
        </w:r>
        <w:r w:rsidR="00263F50">
          <w:rPr>
            <w:noProof/>
          </w:rPr>
          <w:t>2</w:t>
        </w:r>
        <w:r>
          <w:rPr>
            <w:noProof/>
          </w:rPr>
          <w:fldChar w:fldCharType="end"/>
        </w:r>
      </w:p>
    </w:sdtContent>
  </w:sdt>
  <w:p w:rsidR="00763050" w:rsidRDefault="007630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38F"/>
    <w:rsid w:val="00016DDD"/>
    <w:rsid w:val="00094BA0"/>
    <w:rsid w:val="000A3609"/>
    <w:rsid w:val="000E674A"/>
    <w:rsid w:val="000E7057"/>
    <w:rsid w:val="00163A9C"/>
    <w:rsid w:val="0018364C"/>
    <w:rsid w:val="001C0EDF"/>
    <w:rsid w:val="0024119C"/>
    <w:rsid w:val="00263F50"/>
    <w:rsid w:val="00277E8D"/>
    <w:rsid w:val="00285835"/>
    <w:rsid w:val="0033649E"/>
    <w:rsid w:val="00354EE7"/>
    <w:rsid w:val="004D2659"/>
    <w:rsid w:val="0052016D"/>
    <w:rsid w:val="00525DBA"/>
    <w:rsid w:val="005660F9"/>
    <w:rsid w:val="005719C3"/>
    <w:rsid w:val="005766A8"/>
    <w:rsid w:val="005F716E"/>
    <w:rsid w:val="0065207C"/>
    <w:rsid w:val="006F4795"/>
    <w:rsid w:val="00740B74"/>
    <w:rsid w:val="00763050"/>
    <w:rsid w:val="007678E9"/>
    <w:rsid w:val="007745DB"/>
    <w:rsid w:val="00886051"/>
    <w:rsid w:val="008D3718"/>
    <w:rsid w:val="008F421B"/>
    <w:rsid w:val="0090616C"/>
    <w:rsid w:val="009573D9"/>
    <w:rsid w:val="00991651"/>
    <w:rsid w:val="00A42C98"/>
    <w:rsid w:val="00B36EBF"/>
    <w:rsid w:val="00BA01AB"/>
    <w:rsid w:val="00C02675"/>
    <w:rsid w:val="00C0538F"/>
    <w:rsid w:val="00C21057"/>
    <w:rsid w:val="00D235BE"/>
    <w:rsid w:val="00D55BAD"/>
    <w:rsid w:val="00D576C2"/>
    <w:rsid w:val="00D63408"/>
    <w:rsid w:val="00D86F6A"/>
    <w:rsid w:val="00E21DC2"/>
    <w:rsid w:val="00E34E3F"/>
    <w:rsid w:val="00E6557A"/>
    <w:rsid w:val="00E954C8"/>
    <w:rsid w:val="00F952C7"/>
    <w:rsid w:val="00FC0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38F"/>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7745DB"/>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6051"/>
    <w:rPr>
      <w:rFonts w:ascii="Tahoma" w:hAnsi="Tahoma" w:cs="Tahoma"/>
      <w:sz w:val="16"/>
      <w:szCs w:val="16"/>
    </w:rPr>
  </w:style>
  <w:style w:type="character" w:customStyle="1" w:styleId="BalloonTextChar">
    <w:name w:val="Balloon Text Char"/>
    <w:basedOn w:val="DefaultParagraphFont"/>
    <w:link w:val="BalloonText"/>
    <w:uiPriority w:val="99"/>
    <w:semiHidden/>
    <w:rsid w:val="00886051"/>
    <w:rPr>
      <w:rFonts w:ascii="Tahoma" w:eastAsia="Times New Roman" w:hAnsi="Tahoma" w:cs="Tahoma"/>
      <w:sz w:val="16"/>
      <w:szCs w:val="16"/>
    </w:rPr>
  </w:style>
  <w:style w:type="paragraph" w:styleId="NoSpacing">
    <w:name w:val="No Spacing"/>
    <w:uiPriority w:val="1"/>
    <w:qFormat/>
    <w:rsid w:val="007745DB"/>
    <w:pPr>
      <w:spacing w:after="0" w:line="240" w:lineRule="auto"/>
    </w:pPr>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9"/>
    <w:rsid w:val="007745D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63050"/>
    <w:pPr>
      <w:tabs>
        <w:tab w:val="center" w:pos="4680"/>
        <w:tab w:val="right" w:pos="9360"/>
      </w:tabs>
    </w:pPr>
  </w:style>
  <w:style w:type="character" w:customStyle="1" w:styleId="HeaderChar">
    <w:name w:val="Header Char"/>
    <w:basedOn w:val="DefaultParagraphFont"/>
    <w:link w:val="Header"/>
    <w:uiPriority w:val="99"/>
    <w:rsid w:val="00763050"/>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763050"/>
    <w:pPr>
      <w:tabs>
        <w:tab w:val="center" w:pos="4680"/>
        <w:tab w:val="right" w:pos="9360"/>
      </w:tabs>
    </w:pPr>
  </w:style>
  <w:style w:type="character" w:customStyle="1" w:styleId="FooterChar">
    <w:name w:val="Footer Char"/>
    <w:basedOn w:val="DefaultParagraphFont"/>
    <w:link w:val="Footer"/>
    <w:uiPriority w:val="99"/>
    <w:rsid w:val="00763050"/>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38F"/>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7745DB"/>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6051"/>
    <w:rPr>
      <w:rFonts w:ascii="Tahoma" w:hAnsi="Tahoma" w:cs="Tahoma"/>
      <w:sz w:val="16"/>
      <w:szCs w:val="16"/>
    </w:rPr>
  </w:style>
  <w:style w:type="character" w:customStyle="1" w:styleId="BalloonTextChar">
    <w:name w:val="Balloon Text Char"/>
    <w:basedOn w:val="DefaultParagraphFont"/>
    <w:link w:val="BalloonText"/>
    <w:uiPriority w:val="99"/>
    <w:semiHidden/>
    <w:rsid w:val="00886051"/>
    <w:rPr>
      <w:rFonts w:ascii="Tahoma" w:eastAsia="Times New Roman" w:hAnsi="Tahoma" w:cs="Tahoma"/>
      <w:sz w:val="16"/>
      <w:szCs w:val="16"/>
    </w:rPr>
  </w:style>
  <w:style w:type="paragraph" w:styleId="NoSpacing">
    <w:name w:val="No Spacing"/>
    <w:uiPriority w:val="1"/>
    <w:qFormat/>
    <w:rsid w:val="007745DB"/>
    <w:pPr>
      <w:spacing w:after="0" w:line="240" w:lineRule="auto"/>
    </w:pPr>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9"/>
    <w:rsid w:val="007745D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63050"/>
    <w:pPr>
      <w:tabs>
        <w:tab w:val="center" w:pos="4680"/>
        <w:tab w:val="right" w:pos="9360"/>
      </w:tabs>
    </w:pPr>
  </w:style>
  <w:style w:type="character" w:customStyle="1" w:styleId="HeaderChar">
    <w:name w:val="Header Char"/>
    <w:basedOn w:val="DefaultParagraphFont"/>
    <w:link w:val="Header"/>
    <w:uiPriority w:val="99"/>
    <w:rsid w:val="00763050"/>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763050"/>
    <w:pPr>
      <w:tabs>
        <w:tab w:val="center" w:pos="4680"/>
        <w:tab w:val="right" w:pos="9360"/>
      </w:tabs>
    </w:pPr>
  </w:style>
  <w:style w:type="character" w:customStyle="1" w:styleId="FooterChar">
    <w:name w:val="Footer Char"/>
    <w:basedOn w:val="DefaultParagraphFont"/>
    <w:link w:val="Footer"/>
    <w:uiPriority w:val="99"/>
    <w:rsid w:val="00763050"/>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2021-08-05T03:22:00Z</dcterms:created>
  <dc:creator>*</dc:creator>
  <cp:lastModifiedBy>ismail - [2010]</cp:lastModifiedBy>
  <cp:lastPrinted>2021-08-15T03:30:00Z</cp:lastPrinted>
  <dcterms:modified xsi:type="dcterms:W3CDTF">2021-08-15T04:17:00Z</dcterms:modified>
  <cp:revision>25</cp:revision>
  <dc:title>Phòng Công Tác Hội Đồng Nhân Dân - Hội Đồng Nhân Dân Tỉnh Điện Biên</dc:title>
</cp:coreProperties>
</file>