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348" w:type="dxa"/>
        <w:tblLook w:val="01E0" w:firstRow="1" w:lastRow="1" w:firstColumn="1" w:lastColumn="1" w:noHBand="0" w:noVBand="0"/>
      </w:tblPr>
      <w:tblGrid>
        <w:gridCol w:w="3676"/>
        <w:gridCol w:w="6139"/>
      </w:tblGrid>
      <w:tr w:rsidR="000402E1" w:rsidTr="000402E1">
        <w:tc>
          <w:tcPr>
            <w:tcW w:w="3676" w:type="dxa"/>
          </w:tcPr>
          <w:p w:rsidR="000402E1" w:rsidRPr="00A61738" w:rsidRDefault="004E0026">
            <w:pPr>
              <w:spacing w:line="256" w:lineRule="auto"/>
              <w:jc w:val="center"/>
              <w:rPr>
                <w:b/>
                <w:sz w:val="26"/>
                <w:szCs w:val="26"/>
              </w:rPr>
            </w:pPr>
            <w:r>
              <w:rPr>
                <w:b/>
              </w:rPr>
              <w:t xml:space="preserve"> </w:t>
            </w:r>
            <w:r w:rsidR="000402E1" w:rsidRPr="00A61738">
              <w:rPr>
                <w:b/>
                <w:sz w:val="26"/>
                <w:szCs w:val="26"/>
              </w:rPr>
              <w:t>HỘI ĐỒNG NHÂN DÂN</w:t>
            </w:r>
          </w:p>
          <w:p w:rsidR="000402E1" w:rsidRPr="00A61738" w:rsidRDefault="000402E1">
            <w:pPr>
              <w:spacing w:line="256" w:lineRule="auto"/>
              <w:jc w:val="center"/>
              <w:rPr>
                <w:b/>
                <w:sz w:val="26"/>
                <w:szCs w:val="26"/>
              </w:rPr>
            </w:pPr>
            <w:r w:rsidRPr="00A61738">
              <w:rPr>
                <w:b/>
                <w:sz w:val="26"/>
                <w:szCs w:val="26"/>
              </w:rPr>
              <w:t>TỈNH ĐIỆN BIÊN</w:t>
            </w:r>
          </w:p>
          <w:p w:rsidR="000402E1" w:rsidRDefault="000402E1">
            <w:pPr>
              <w:spacing w:line="256" w:lineRule="auto"/>
              <w:jc w:val="center"/>
              <w:rPr>
                <w:b/>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776605</wp:posOffset>
                      </wp:positionH>
                      <wp:positionV relativeFrom="paragraph">
                        <wp:posOffset>28995</wp:posOffset>
                      </wp:positionV>
                      <wp:extent cx="6921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C3D0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2.3pt" to="115.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"/>
                  </w:pict>
                </mc:Fallback>
              </mc:AlternateContent>
            </w:r>
          </w:p>
          <w:p w:rsidR="000402E1" w:rsidRDefault="000F4526">
            <w:pPr>
              <w:spacing w:line="256" w:lineRule="auto"/>
              <w:jc w:val="center"/>
            </w:pPr>
            <w:r>
              <w:t>Số: 67</w:t>
            </w:r>
            <w:r w:rsidR="000402E1">
              <w:t xml:space="preserve"> /BC-HĐND</w:t>
            </w:r>
          </w:p>
        </w:tc>
        <w:tc>
          <w:tcPr>
            <w:tcW w:w="6139" w:type="dxa"/>
          </w:tcPr>
          <w:p w:rsidR="000402E1" w:rsidRPr="00A61738" w:rsidRDefault="000402E1">
            <w:pPr>
              <w:spacing w:line="256" w:lineRule="auto"/>
              <w:jc w:val="center"/>
              <w:rPr>
                <w:b/>
                <w:sz w:val="26"/>
                <w:szCs w:val="26"/>
              </w:rPr>
            </w:pPr>
            <w:r w:rsidRPr="00A61738">
              <w:rPr>
                <w:b/>
                <w:sz w:val="26"/>
                <w:szCs w:val="26"/>
              </w:rPr>
              <w:t>CỘNG HOÀ XÃ HỘI CHỦ NGHĨA VIỆT NAM</w:t>
            </w:r>
          </w:p>
          <w:p w:rsidR="000402E1" w:rsidRPr="00A61738" w:rsidRDefault="000402E1">
            <w:pPr>
              <w:spacing w:line="256" w:lineRule="auto"/>
              <w:jc w:val="center"/>
              <w:rPr>
                <w:b/>
                <w:sz w:val="26"/>
                <w:szCs w:val="26"/>
              </w:rPr>
            </w:pPr>
            <w:r w:rsidRPr="00A61738">
              <w:rPr>
                <w:b/>
                <w:sz w:val="26"/>
                <w:szCs w:val="26"/>
              </w:rPr>
              <w:t>Độc lập - Tự do - Hạnh phúc</w:t>
            </w:r>
          </w:p>
          <w:p w:rsidR="000402E1" w:rsidRDefault="000402E1">
            <w:pPr>
              <w:spacing w:line="256" w:lineRule="auto"/>
              <w:jc w:val="center"/>
              <w:rPr>
                <w:b/>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805600</wp:posOffset>
                      </wp:positionH>
                      <wp:positionV relativeFrom="paragraph">
                        <wp:posOffset>6350</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2707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5pt" to="232.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"/>
                  </w:pict>
                </mc:Fallback>
              </mc:AlternateContent>
            </w:r>
          </w:p>
          <w:p w:rsidR="000402E1" w:rsidRDefault="000402E1">
            <w:pPr>
              <w:spacing w:line="256" w:lineRule="auto"/>
              <w:jc w:val="center"/>
              <w:rPr>
                <w:i/>
              </w:rPr>
            </w:pPr>
            <w:r>
              <w:rPr>
                <w:i/>
              </w:rPr>
              <w:t xml:space="preserve">Điện Biên, ngày </w:t>
            </w:r>
            <w:r w:rsidR="001D4222">
              <w:rPr>
                <w:i/>
              </w:rPr>
              <w:t xml:space="preserve">30 </w:t>
            </w:r>
            <w:r>
              <w:rPr>
                <w:i/>
              </w:rPr>
              <w:t xml:space="preserve"> tháng </w:t>
            </w:r>
            <w:r w:rsidR="00FE588D">
              <w:rPr>
                <w:i/>
              </w:rPr>
              <w:t>11</w:t>
            </w:r>
            <w:r>
              <w:rPr>
                <w:i/>
                <w:lang w:val="vi-VN"/>
              </w:rPr>
              <w:t xml:space="preserve"> </w:t>
            </w:r>
            <w:r>
              <w:rPr>
                <w:i/>
              </w:rPr>
              <w:t xml:space="preserve"> năm 2018</w:t>
            </w:r>
          </w:p>
          <w:p w:rsidR="000402E1" w:rsidRPr="00A068C1" w:rsidRDefault="000402E1">
            <w:pPr>
              <w:spacing w:line="256" w:lineRule="auto"/>
              <w:rPr>
                <w:b/>
                <w:sz w:val="16"/>
              </w:rPr>
            </w:pPr>
          </w:p>
        </w:tc>
      </w:tr>
    </w:tbl>
    <w:p w:rsidR="00E1070D" w:rsidRDefault="00E1070D" w:rsidP="000402E1">
      <w:pPr>
        <w:jc w:val="center"/>
        <w:rPr>
          <w:b/>
        </w:rPr>
      </w:pPr>
    </w:p>
    <w:p w:rsidR="000402E1" w:rsidRDefault="000402E1" w:rsidP="000402E1">
      <w:pPr>
        <w:jc w:val="center"/>
        <w:rPr>
          <w:b/>
        </w:rPr>
      </w:pPr>
      <w:r>
        <w:rPr>
          <w:b/>
        </w:rPr>
        <w:t xml:space="preserve">BÁO CÁO </w:t>
      </w:r>
    </w:p>
    <w:p w:rsidR="000402E1" w:rsidRDefault="000402E1" w:rsidP="000402E1">
      <w:pPr>
        <w:jc w:val="center"/>
        <w:rPr>
          <w:b/>
          <w:sz w:val="10"/>
          <w:szCs w:val="32"/>
        </w:rPr>
      </w:pPr>
    </w:p>
    <w:p w:rsidR="00E1070D" w:rsidRDefault="00DD3BF1" w:rsidP="000402E1">
      <w:pPr>
        <w:jc w:val="center"/>
        <w:rPr>
          <w:b/>
        </w:rPr>
      </w:pPr>
      <w:r>
        <w:rPr>
          <w:b/>
        </w:rPr>
        <w:t>T</w:t>
      </w:r>
      <w:r w:rsidR="000402E1">
        <w:rPr>
          <w:b/>
        </w:rPr>
        <w:t xml:space="preserve">hẩm tra </w:t>
      </w:r>
      <w:r w:rsidR="00EE10F0" w:rsidRPr="00EE10F0">
        <w:rPr>
          <w:b/>
        </w:rPr>
        <w:t xml:space="preserve">báo cáo đánh giá giữa kỳ thực hiện kế hoạch đầu tư công trung hạn giai đoạn </w:t>
      </w:r>
      <w:r w:rsidR="00E1070D">
        <w:rPr>
          <w:b/>
        </w:rPr>
        <w:t>2016 -</w:t>
      </w:r>
      <w:r w:rsidR="00EE10F0" w:rsidRPr="00EE10F0">
        <w:rPr>
          <w:b/>
        </w:rPr>
        <w:t xml:space="preserve"> 2020</w:t>
      </w:r>
      <w:r w:rsidR="005323AB">
        <w:rPr>
          <w:b/>
          <w:lang w:val="vi-VN"/>
        </w:rPr>
        <w:t xml:space="preserve">; </w:t>
      </w:r>
      <w:r w:rsidR="000402E1">
        <w:rPr>
          <w:b/>
          <w:lang w:val="vi-VN"/>
        </w:rPr>
        <w:t>Dự thảo Nghị quyết Phê duyệt điều chỉnh kế hoạch đầu tư công trung hạn vốn ngân</w:t>
      </w:r>
      <w:r w:rsidR="00E1070D">
        <w:rPr>
          <w:b/>
          <w:lang w:val="vi-VN"/>
        </w:rPr>
        <w:t xml:space="preserve"> sách Nhà nước giai đoạn 2016 </w:t>
      </w:r>
      <w:r w:rsidR="00E1070D">
        <w:rPr>
          <w:b/>
        </w:rPr>
        <w:t xml:space="preserve">- </w:t>
      </w:r>
      <w:r w:rsidR="000402E1">
        <w:rPr>
          <w:b/>
          <w:lang w:val="vi-VN"/>
        </w:rPr>
        <w:t>2020, phân bổ</w:t>
      </w:r>
    </w:p>
    <w:p w:rsidR="00EE10F0" w:rsidRDefault="000402E1" w:rsidP="000402E1">
      <w:pPr>
        <w:jc w:val="center"/>
        <w:rPr>
          <w:b/>
          <w:lang w:val="vi-VN"/>
        </w:rPr>
      </w:pPr>
      <w:r>
        <w:rPr>
          <w:b/>
          <w:lang w:val="vi-VN"/>
        </w:rPr>
        <w:t xml:space="preserve"> chi tiết 10% dự phòng vốn cân đối ngân sách địa phương và </w:t>
      </w:r>
    </w:p>
    <w:p w:rsidR="000402E1" w:rsidRPr="006965DA" w:rsidRDefault="000402E1" w:rsidP="000402E1">
      <w:pPr>
        <w:jc w:val="center"/>
        <w:rPr>
          <w:b/>
          <w:sz w:val="16"/>
          <w:szCs w:val="32"/>
          <w:lang w:val="vi-VN"/>
        </w:rPr>
      </w:pPr>
      <w:r>
        <w:rPr>
          <w:b/>
          <w:lang w:val="vi-VN"/>
        </w:rPr>
        <w:t xml:space="preserve">kế hoạch đầu tư công vốn ngân sách Nhà nước năm 2019 </w:t>
      </w:r>
    </w:p>
    <w:p w:rsidR="000402E1" w:rsidRPr="006965DA" w:rsidRDefault="00E1070D" w:rsidP="000402E1">
      <w:pPr>
        <w:pStyle w:val="BodyTextIndent3"/>
        <w:tabs>
          <w:tab w:val="left" w:pos="900"/>
        </w:tabs>
        <w:spacing w:before="40" w:after="0"/>
        <w:ind w:left="0" w:firstLine="840"/>
        <w:jc w:val="both"/>
        <w:rPr>
          <w:bCs/>
          <w:sz w:val="10"/>
          <w:szCs w:val="32"/>
          <w:lang w:val="vi-VN"/>
        </w:rPr>
      </w:pPr>
      <w:r>
        <w:rPr>
          <w:noProof/>
          <w:lang w:val="vi-VN" w:eastAsia="vi-VN"/>
        </w:rPr>
        <mc:AlternateContent>
          <mc:Choice Requires="wps">
            <w:drawing>
              <wp:anchor distT="0" distB="0" distL="114300" distR="114300" simplePos="0" relativeHeight="251659264" behindDoc="0" locked="0" layoutInCell="1" allowOverlap="1" wp14:anchorId="010DDE58" wp14:editId="0C17785D">
                <wp:simplePos x="0" y="0"/>
                <wp:positionH relativeFrom="column">
                  <wp:posOffset>1866900</wp:posOffset>
                </wp:positionH>
                <wp:positionV relativeFrom="paragraph">
                  <wp:posOffset>12485</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A09C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pt" to="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"/>
            </w:pict>
          </mc:Fallback>
        </mc:AlternateContent>
      </w:r>
    </w:p>
    <w:p w:rsidR="000402E1" w:rsidRPr="006965DA" w:rsidRDefault="000402E1" w:rsidP="000402E1">
      <w:pPr>
        <w:pStyle w:val="BodyTextIndent3"/>
        <w:tabs>
          <w:tab w:val="left" w:pos="900"/>
        </w:tabs>
        <w:spacing w:after="0"/>
        <w:ind w:left="0" w:firstLine="840"/>
        <w:jc w:val="both"/>
        <w:rPr>
          <w:bCs/>
          <w:sz w:val="22"/>
          <w:szCs w:val="28"/>
          <w:lang w:val="vi-VN"/>
        </w:rPr>
      </w:pPr>
      <w:r w:rsidRPr="006965DA">
        <w:rPr>
          <w:bCs/>
          <w:sz w:val="28"/>
          <w:szCs w:val="28"/>
          <w:lang w:val="vi-VN"/>
        </w:rPr>
        <w:t xml:space="preserve">                    </w:t>
      </w:r>
    </w:p>
    <w:p w:rsidR="000402E1" w:rsidRPr="006965DA" w:rsidRDefault="000402E1" w:rsidP="005E780E">
      <w:pPr>
        <w:pStyle w:val="BodyTextIndent3"/>
        <w:tabs>
          <w:tab w:val="left" w:pos="720"/>
        </w:tabs>
        <w:spacing w:before="40" w:after="0"/>
        <w:jc w:val="center"/>
        <w:rPr>
          <w:bCs/>
          <w:sz w:val="28"/>
          <w:szCs w:val="28"/>
          <w:lang w:val="vi-VN"/>
        </w:rPr>
      </w:pPr>
      <w:r w:rsidRPr="006965DA">
        <w:rPr>
          <w:bCs/>
          <w:sz w:val="28"/>
          <w:szCs w:val="28"/>
          <w:lang w:val="vi-VN"/>
        </w:rPr>
        <w:t>Kính gửi: Ban Kinh tế - Ngân sách HĐND tỉnh</w:t>
      </w:r>
      <w:r w:rsidR="00E1070D" w:rsidRPr="006965DA">
        <w:rPr>
          <w:bCs/>
          <w:sz w:val="28"/>
          <w:szCs w:val="28"/>
          <w:lang w:val="vi-VN"/>
        </w:rPr>
        <w:t>.</w:t>
      </w:r>
    </w:p>
    <w:p w:rsidR="000402E1" w:rsidRPr="006965DA" w:rsidRDefault="000402E1" w:rsidP="000402E1">
      <w:pPr>
        <w:pStyle w:val="BodyTextIndent3"/>
        <w:tabs>
          <w:tab w:val="left" w:pos="900"/>
        </w:tabs>
        <w:spacing w:before="40" w:after="0"/>
        <w:ind w:left="0" w:firstLine="840"/>
        <w:jc w:val="both"/>
        <w:rPr>
          <w:bCs/>
          <w:sz w:val="12"/>
          <w:szCs w:val="28"/>
          <w:lang w:val="vi-VN"/>
        </w:rPr>
      </w:pPr>
    </w:p>
    <w:p w:rsidR="000402E1" w:rsidRPr="006965DA" w:rsidRDefault="000402E1" w:rsidP="000402E1">
      <w:pPr>
        <w:spacing w:before="80" w:after="80"/>
        <w:ind w:firstLine="720"/>
        <w:jc w:val="both"/>
        <w:rPr>
          <w:color w:val="000000"/>
          <w:lang w:val="vi-VN"/>
        </w:rPr>
      </w:pPr>
      <w:r w:rsidRPr="006965DA">
        <w:rPr>
          <w:color w:val="000000"/>
          <w:lang w:val="vi-VN"/>
        </w:rPr>
        <w:t xml:space="preserve">Thực hiện phân công của Thường trực HĐND </w:t>
      </w:r>
      <w:r w:rsidR="00726063" w:rsidRPr="006965DA">
        <w:rPr>
          <w:color w:val="000000"/>
          <w:lang w:val="vi-VN"/>
        </w:rPr>
        <w:t>tỉnh về việc chuẩn bị nội dung K</w:t>
      </w:r>
      <w:r w:rsidRPr="006965DA">
        <w:rPr>
          <w:color w:val="000000"/>
          <w:lang w:val="vi-VN"/>
        </w:rPr>
        <w:t xml:space="preserve">ỳ họp thứ 9 HĐND tỉnh Khóa XIV; Ban Pháp chế HĐND tỉnh đã họp để thẩm tra </w:t>
      </w:r>
      <w:r w:rsidR="008D3C0F" w:rsidRPr="006965DA">
        <w:rPr>
          <w:color w:val="000000"/>
          <w:lang w:val="vi-VN"/>
        </w:rPr>
        <w:t xml:space="preserve">phối hợp Báo cáo </w:t>
      </w:r>
      <w:r w:rsidR="00DA66B3" w:rsidRPr="006965DA">
        <w:rPr>
          <w:color w:val="000000"/>
          <w:lang w:val="vi-VN"/>
        </w:rPr>
        <w:t xml:space="preserve">của UBND tỉnh về </w:t>
      </w:r>
      <w:r w:rsidR="008D3C0F" w:rsidRPr="006965DA">
        <w:rPr>
          <w:color w:val="000000"/>
          <w:lang w:val="vi-VN"/>
        </w:rPr>
        <w:t>đánh giá giữa kỳ</w:t>
      </w:r>
      <w:r w:rsidR="00DA66B3" w:rsidRPr="006965DA">
        <w:rPr>
          <w:color w:val="000000"/>
          <w:lang w:val="vi-VN"/>
        </w:rPr>
        <w:t xml:space="preserve"> và rà soát, điều chỉnh kế hoạch đầu</w:t>
      </w:r>
      <w:r w:rsidR="008D3C0F" w:rsidRPr="006965DA">
        <w:rPr>
          <w:color w:val="000000"/>
          <w:lang w:val="vi-VN"/>
        </w:rPr>
        <w:t xml:space="preserve"> tư</w:t>
      </w:r>
      <w:r w:rsidR="00E1070D" w:rsidRPr="006965DA">
        <w:rPr>
          <w:color w:val="000000"/>
          <w:lang w:val="vi-VN"/>
        </w:rPr>
        <w:t xml:space="preserve"> công trung hạn giai đoạn 2016 -</w:t>
      </w:r>
      <w:r w:rsidR="008D3C0F" w:rsidRPr="006965DA">
        <w:rPr>
          <w:color w:val="000000"/>
          <w:lang w:val="vi-VN"/>
        </w:rPr>
        <w:t xml:space="preserve"> 2020; </w:t>
      </w:r>
      <w:r w:rsidR="00E1070D" w:rsidRPr="006965DA">
        <w:rPr>
          <w:color w:val="000000"/>
          <w:lang w:val="vi-VN"/>
        </w:rPr>
        <w:t>K</w:t>
      </w:r>
      <w:r w:rsidR="00DA66B3" w:rsidRPr="006965DA">
        <w:rPr>
          <w:color w:val="000000"/>
          <w:lang w:val="vi-VN"/>
        </w:rPr>
        <w:t xml:space="preserve">ế hoạch đầu tư công năm 2019 tỉnh Điện Biên; </w:t>
      </w:r>
      <w:r w:rsidR="00726063" w:rsidRPr="006965DA">
        <w:rPr>
          <w:color w:val="000000"/>
          <w:lang w:val="vi-VN"/>
        </w:rPr>
        <w:t>Dự thảo Nghị quyết p</w:t>
      </w:r>
      <w:r w:rsidRPr="006965DA">
        <w:rPr>
          <w:color w:val="000000"/>
          <w:lang w:val="vi-VN"/>
        </w:rPr>
        <w:t>hê duyệt điều chỉnh kế hoạch đầu tư công trung hạn vốn ngâ</w:t>
      </w:r>
      <w:r w:rsidR="00E1070D" w:rsidRPr="006965DA">
        <w:rPr>
          <w:color w:val="000000"/>
          <w:lang w:val="vi-VN"/>
        </w:rPr>
        <w:t>n sách Nhà nước giai đoạn 2016 -</w:t>
      </w:r>
      <w:r w:rsidRPr="006965DA">
        <w:rPr>
          <w:color w:val="000000"/>
          <w:lang w:val="vi-VN"/>
        </w:rPr>
        <w:t xml:space="preserve"> 2020, phân bổ chi tiết 10% dự phòng vốn cân đối ngân sách địa phương và kế hoạch đầu tư công vốn ngân sách Nhà nước năm 2019;</w:t>
      </w:r>
      <w:r>
        <w:rPr>
          <w:color w:val="000000"/>
          <w:lang w:val="vi-VN"/>
        </w:rPr>
        <w:t xml:space="preserve"> </w:t>
      </w:r>
      <w:r w:rsidRPr="006965DA">
        <w:rPr>
          <w:color w:val="000000"/>
          <w:lang w:val="vi-VN"/>
        </w:rPr>
        <w:t>kết quả thẩm tra như sau:</w:t>
      </w:r>
    </w:p>
    <w:p w:rsidR="008D3C0F" w:rsidRPr="006965DA" w:rsidRDefault="008D3C0F" w:rsidP="008B1BFC">
      <w:pPr>
        <w:spacing w:before="120" w:after="120"/>
        <w:ind w:firstLine="720"/>
        <w:jc w:val="both"/>
        <w:rPr>
          <w:b/>
          <w:lang w:val="vi-VN"/>
        </w:rPr>
      </w:pPr>
      <w:r>
        <w:rPr>
          <w:b/>
          <w:lang w:val="vi-VN"/>
        </w:rPr>
        <w:t>1. Kết quả thẩm tra</w:t>
      </w:r>
      <w:r w:rsidR="005E780E" w:rsidRPr="006965DA">
        <w:rPr>
          <w:b/>
          <w:lang w:val="vi-VN"/>
        </w:rPr>
        <w:t xml:space="preserve"> báo cáo đánh giá giữa kỳ thực hiện kế hoạch đầu tư</w:t>
      </w:r>
      <w:r w:rsidR="00E1070D" w:rsidRPr="006965DA">
        <w:rPr>
          <w:b/>
          <w:lang w:val="vi-VN"/>
        </w:rPr>
        <w:t xml:space="preserve"> công trung hạn giai đoạn 2016 -</w:t>
      </w:r>
      <w:r w:rsidR="005E780E" w:rsidRPr="006965DA">
        <w:rPr>
          <w:b/>
          <w:lang w:val="vi-VN"/>
        </w:rPr>
        <w:t xml:space="preserve"> 2020</w:t>
      </w:r>
    </w:p>
    <w:p w:rsidR="008D3C0F" w:rsidRPr="00D93BC5" w:rsidRDefault="008D3C0F" w:rsidP="008D3C0F">
      <w:pPr>
        <w:spacing w:before="80" w:after="80"/>
        <w:ind w:firstLine="720"/>
        <w:jc w:val="both"/>
        <w:rPr>
          <w:color w:val="000000"/>
          <w:lang w:val="vi-VN"/>
        </w:rPr>
      </w:pPr>
      <w:r w:rsidRPr="00D93BC5">
        <w:rPr>
          <w:color w:val="000000"/>
          <w:lang w:val="vi-VN"/>
        </w:rPr>
        <w:t>Ban Pháp chế cơ bản nhất trí với báo cáo đánh giá giữa kỳ thực hiện kế hoạch đầu tư</w:t>
      </w:r>
      <w:r w:rsidR="00E1070D">
        <w:rPr>
          <w:color w:val="000000"/>
          <w:lang w:val="vi-VN"/>
        </w:rPr>
        <w:t xml:space="preserve"> công trung hạn giai đoạn 2016 </w:t>
      </w:r>
      <w:r w:rsidR="00E1070D">
        <w:rPr>
          <w:color w:val="000000"/>
        </w:rPr>
        <w:t>-</w:t>
      </w:r>
      <w:r w:rsidRPr="00D93BC5">
        <w:rPr>
          <w:color w:val="000000"/>
          <w:lang w:val="vi-VN"/>
        </w:rPr>
        <w:t xml:space="preserve"> 2020 của UBND tỉnh. Trong những năm qua thực hiện quy định Luật Đầu tư công năm 2014, trong điều kiện tỉnh còn gặp rất nhiều khó khăn về nguồn lực và bất cập trong triển khai thi hành Luật</w:t>
      </w:r>
      <w:r w:rsidR="00AE578F" w:rsidRPr="006965DA">
        <w:rPr>
          <w:color w:val="000000"/>
          <w:lang w:val="vi-VN"/>
        </w:rPr>
        <w:t>, vốn đầu tư công đã giao mới chỉ đạt mức trung bình, một số nguồn vốn chưa đạt 50% kế hoạch,</w:t>
      </w:r>
      <w:r w:rsidRPr="00D93BC5">
        <w:rPr>
          <w:color w:val="000000"/>
          <w:lang w:val="vi-VN"/>
        </w:rPr>
        <w:t xml:space="preserve"> song UBND tỉnh đã tích cực chỉ đạo các Sở, Ngành, UBND các huyện, thị xã, thành phố </w:t>
      </w:r>
      <w:r w:rsidR="00AE578F" w:rsidRPr="006965DA">
        <w:rPr>
          <w:color w:val="000000"/>
          <w:lang w:val="vi-VN"/>
        </w:rPr>
        <w:t xml:space="preserve">cơ bản </w:t>
      </w:r>
      <w:r w:rsidRPr="00D93BC5">
        <w:rPr>
          <w:color w:val="000000"/>
          <w:lang w:val="vi-VN"/>
        </w:rPr>
        <w:t xml:space="preserve">triển khai thực hiện </w:t>
      </w:r>
      <w:r w:rsidR="00AE578F" w:rsidRPr="006965DA">
        <w:rPr>
          <w:color w:val="000000"/>
          <w:lang w:val="vi-VN"/>
        </w:rPr>
        <w:t xml:space="preserve">nghiêm </w:t>
      </w:r>
      <w:r w:rsidRPr="00D93BC5">
        <w:rPr>
          <w:color w:val="000000"/>
          <w:lang w:val="vi-VN"/>
        </w:rPr>
        <w:t xml:space="preserve">quy định của Luật và các văn bản hướng dẫn thi hành; linh hoạt xử lý những vướng mắc trong quá trình triển khai thi hành luật, bảo đảm hoạt động quản lý đầu tư trên địa bàn tuân thủ đúng pháp luật. </w:t>
      </w:r>
      <w:r w:rsidR="00726063" w:rsidRPr="006965DA">
        <w:rPr>
          <w:color w:val="000000"/>
          <w:lang w:val="vi-VN"/>
        </w:rPr>
        <w:t>Qua đó đã g</w:t>
      </w:r>
      <w:r w:rsidRPr="00D93BC5">
        <w:rPr>
          <w:color w:val="000000"/>
          <w:lang w:val="vi-VN"/>
        </w:rPr>
        <w:t>óp phần quan trọng vào việc thúc đẩy phát triển kinh tế</w:t>
      </w:r>
      <w:r w:rsidR="00726063" w:rsidRPr="006965DA">
        <w:rPr>
          <w:color w:val="000000"/>
          <w:lang w:val="vi-VN"/>
        </w:rPr>
        <w:t xml:space="preserve"> -</w:t>
      </w:r>
      <w:r w:rsidRPr="00D93BC5">
        <w:rPr>
          <w:color w:val="000000"/>
          <w:lang w:val="vi-VN"/>
        </w:rPr>
        <w:t xml:space="preserve"> xã hội của tỉnh, </w:t>
      </w:r>
      <w:r w:rsidRPr="00E0264F">
        <w:rPr>
          <w:color w:val="000000"/>
          <w:lang w:val="vi-VN"/>
        </w:rPr>
        <w:t>nâng cao đời sống v</w:t>
      </w:r>
      <w:r>
        <w:rPr>
          <w:color w:val="000000"/>
          <w:lang w:val="vi-VN"/>
        </w:rPr>
        <w:t>ật chất, tinh thần cho Nhân dân, từng bước giảm nghèo bền vững.</w:t>
      </w:r>
      <w:r w:rsidRPr="00D93BC5">
        <w:rPr>
          <w:color w:val="000000"/>
          <w:lang w:val="vi-VN"/>
        </w:rPr>
        <w:t xml:space="preserve"> </w:t>
      </w:r>
    </w:p>
    <w:p w:rsidR="008D3C0F" w:rsidRPr="006965DA" w:rsidRDefault="008D3C0F" w:rsidP="008D3C0F">
      <w:pPr>
        <w:spacing w:before="120" w:after="120"/>
        <w:jc w:val="both"/>
        <w:rPr>
          <w:spacing w:val="-2"/>
          <w:lang w:val="vi-VN"/>
        </w:rPr>
      </w:pPr>
      <w:r>
        <w:rPr>
          <w:spacing w:val="-2"/>
          <w:lang w:val="pt-BR"/>
        </w:rPr>
        <w:tab/>
      </w:r>
      <w:r>
        <w:rPr>
          <w:spacing w:val="-2"/>
          <w:lang w:val="vi-VN"/>
        </w:rPr>
        <w:t xml:space="preserve">Tuy nhiên, </w:t>
      </w:r>
      <w:r w:rsidRPr="00FE588D">
        <w:rPr>
          <w:spacing w:val="-2"/>
          <w:lang w:val="pt-BR"/>
        </w:rPr>
        <w:t xml:space="preserve">Ban Pháp chế nhận thấy </w:t>
      </w:r>
      <w:r w:rsidRPr="00FE588D">
        <w:rPr>
          <w:spacing w:val="-2"/>
          <w:lang w:val="vi-VN"/>
        </w:rPr>
        <w:t xml:space="preserve">trong Báo cáo của UBND tỉnh </w:t>
      </w:r>
      <w:r w:rsidR="00726063" w:rsidRPr="006965DA">
        <w:rPr>
          <w:spacing w:val="-2"/>
          <w:lang w:val="pt-BR"/>
        </w:rPr>
        <w:t xml:space="preserve">có chỉ ra một số </w:t>
      </w:r>
      <w:r w:rsidRPr="00FE588D">
        <w:rPr>
          <w:spacing w:val="-2"/>
          <w:lang w:val="vi-VN"/>
        </w:rPr>
        <w:t xml:space="preserve">bất cập </w:t>
      </w:r>
      <w:r w:rsidR="00726063" w:rsidRPr="006965DA">
        <w:rPr>
          <w:spacing w:val="-2"/>
          <w:lang w:val="pt-BR"/>
        </w:rPr>
        <w:t xml:space="preserve">của </w:t>
      </w:r>
      <w:r w:rsidRPr="00FE588D">
        <w:rPr>
          <w:spacing w:val="-2"/>
          <w:lang w:val="vi-VN"/>
        </w:rPr>
        <w:t>chính sách</w:t>
      </w:r>
      <w:r w:rsidR="00726063" w:rsidRPr="006965DA">
        <w:rPr>
          <w:spacing w:val="-2"/>
          <w:lang w:val="pt-BR"/>
        </w:rPr>
        <w:t xml:space="preserve"> </w:t>
      </w:r>
      <w:r w:rsidRPr="00FE588D">
        <w:rPr>
          <w:spacing w:val="-2"/>
          <w:lang w:val="vi-VN"/>
        </w:rPr>
        <w:t xml:space="preserve">pháp luật về đầu tư công nhưng </w:t>
      </w:r>
      <w:r w:rsidRPr="00FE588D">
        <w:rPr>
          <w:spacing w:val="-2"/>
          <w:lang w:val="pt-BR"/>
        </w:rPr>
        <w:t>UB</w:t>
      </w:r>
      <w:r w:rsidRPr="00FE588D">
        <w:rPr>
          <w:spacing w:val="-2"/>
          <w:lang w:val="vi-VN"/>
        </w:rPr>
        <w:t xml:space="preserve">ND tỉnh lại </w:t>
      </w:r>
      <w:r w:rsidRPr="00FE588D">
        <w:rPr>
          <w:spacing w:val="-2"/>
          <w:lang w:val="pt-BR"/>
        </w:rPr>
        <w:t xml:space="preserve">chưa </w:t>
      </w:r>
      <w:r w:rsidR="00726063" w:rsidRPr="00FE588D">
        <w:rPr>
          <w:spacing w:val="-2"/>
          <w:lang w:val="pt-BR"/>
        </w:rPr>
        <w:t xml:space="preserve">nêu </w:t>
      </w:r>
      <w:r w:rsidRPr="00FE588D">
        <w:rPr>
          <w:spacing w:val="-2"/>
          <w:lang w:val="vi-VN"/>
        </w:rPr>
        <w:t xml:space="preserve">những kiến nghị </w:t>
      </w:r>
      <w:r w:rsidR="005E780E" w:rsidRPr="006965DA">
        <w:rPr>
          <w:spacing w:val="-2"/>
          <w:lang w:val="pt-BR"/>
        </w:rPr>
        <w:t xml:space="preserve">cơ quan có thẩm quyền ở Trung ương </w:t>
      </w:r>
      <w:r w:rsidRPr="00FE588D">
        <w:rPr>
          <w:spacing w:val="-2"/>
          <w:lang w:val="vi-VN"/>
        </w:rPr>
        <w:t>hoàn thiện chính sách. Theo báo cáo của UBND tỉnh hiện nay tỉnh mới “</w:t>
      </w:r>
      <w:r w:rsidRPr="00FE588D">
        <w:rPr>
          <w:i/>
          <w:spacing w:val="-2"/>
          <w:lang w:val="vi-VN"/>
        </w:rPr>
        <w:t xml:space="preserve">cơ bản xử lý nợ đọng xây </w:t>
      </w:r>
      <w:r w:rsidR="00E1070D">
        <w:rPr>
          <w:i/>
          <w:spacing w:val="-2"/>
          <w:lang w:val="vi-VN"/>
        </w:rPr>
        <w:t xml:space="preserve">dựng cơ bản của giai đoạn 2011 </w:t>
      </w:r>
      <w:r w:rsidR="00E1070D" w:rsidRPr="006965DA">
        <w:rPr>
          <w:i/>
          <w:spacing w:val="-2"/>
          <w:lang w:val="vi-VN"/>
        </w:rPr>
        <w:t>-</w:t>
      </w:r>
      <w:r w:rsidRPr="00FE588D">
        <w:rPr>
          <w:i/>
          <w:spacing w:val="-2"/>
          <w:lang w:val="vi-VN"/>
        </w:rPr>
        <w:t xml:space="preserve"> 2015 chuyển sang”</w:t>
      </w:r>
      <w:r w:rsidRPr="00FE588D">
        <w:rPr>
          <w:spacing w:val="-2"/>
          <w:lang w:val="vi-VN"/>
        </w:rPr>
        <w:t xml:space="preserve"> như vậy</w:t>
      </w:r>
      <w:r w:rsidR="00E1070D" w:rsidRPr="006965DA">
        <w:rPr>
          <w:spacing w:val="-2"/>
          <w:lang w:val="vi-VN"/>
        </w:rPr>
        <w:t>,</w:t>
      </w:r>
      <w:r w:rsidRPr="00FE588D">
        <w:rPr>
          <w:spacing w:val="-2"/>
          <w:lang w:val="vi-VN"/>
        </w:rPr>
        <w:t xml:space="preserve"> </w:t>
      </w:r>
      <w:r w:rsidRPr="006965DA">
        <w:rPr>
          <w:spacing w:val="-2"/>
          <w:lang w:val="vi-VN"/>
        </w:rPr>
        <w:t>chưa</w:t>
      </w:r>
      <w:r w:rsidR="00726063" w:rsidRPr="006965DA">
        <w:rPr>
          <w:spacing w:val="-2"/>
          <w:lang w:val="vi-VN"/>
        </w:rPr>
        <w:t xml:space="preserve"> phản ánh rõ</w:t>
      </w:r>
      <w:r w:rsidRPr="006965DA">
        <w:rPr>
          <w:spacing w:val="-2"/>
          <w:lang w:val="vi-VN"/>
        </w:rPr>
        <w:t xml:space="preserve"> </w:t>
      </w:r>
      <w:r w:rsidRPr="00FE588D">
        <w:rPr>
          <w:spacing w:val="-2"/>
          <w:lang w:val="vi-VN"/>
        </w:rPr>
        <w:t xml:space="preserve">số nợ đọng </w:t>
      </w:r>
      <w:r w:rsidRPr="006965DA">
        <w:rPr>
          <w:spacing w:val="-2"/>
          <w:lang w:val="vi-VN"/>
        </w:rPr>
        <w:t xml:space="preserve">thực tế đã </w:t>
      </w:r>
      <w:r w:rsidRPr="00FE588D">
        <w:rPr>
          <w:spacing w:val="-2"/>
          <w:lang w:val="vi-VN"/>
        </w:rPr>
        <w:lastRenderedPageBreak/>
        <w:t xml:space="preserve">được giải quyết </w:t>
      </w:r>
      <w:r w:rsidRPr="006965DA">
        <w:rPr>
          <w:spacing w:val="-2"/>
          <w:lang w:val="vi-VN"/>
        </w:rPr>
        <w:t>như thế nào</w:t>
      </w:r>
      <w:r w:rsidR="00726063" w:rsidRPr="006965DA">
        <w:rPr>
          <w:spacing w:val="-2"/>
          <w:lang w:val="vi-VN"/>
        </w:rPr>
        <w:t>, đã giải quyết dứt điểm hay chưa</w:t>
      </w:r>
      <w:r w:rsidRPr="006965DA">
        <w:rPr>
          <w:spacing w:val="-2"/>
          <w:lang w:val="vi-VN"/>
        </w:rPr>
        <w:t xml:space="preserve">? </w:t>
      </w:r>
      <w:r w:rsidR="00726063" w:rsidRPr="006965DA">
        <w:rPr>
          <w:spacing w:val="-2"/>
          <w:lang w:val="vi-VN"/>
        </w:rPr>
        <w:t>Trường hợp chưa</w:t>
      </w:r>
      <w:r w:rsidR="00E1070D" w:rsidRPr="006965DA">
        <w:rPr>
          <w:spacing w:val="-2"/>
          <w:lang w:val="vi-VN"/>
        </w:rPr>
        <w:t xml:space="preserve"> xử lý triệt để nợ đọng thì</w:t>
      </w:r>
      <w:r w:rsidR="00726063" w:rsidRPr="006965DA">
        <w:rPr>
          <w:spacing w:val="-2"/>
          <w:lang w:val="vi-VN"/>
        </w:rPr>
        <w:t xml:space="preserve"> phải đưa ra những </w:t>
      </w:r>
      <w:r w:rsidRPr="006965DA">
        <w:rPr>
          <w:spacing w:val="-2"/>
          <w:lang w:val="vi-VN"/>
        </w:rPr>
        <w:t>giải pháp xử lý</w:t>
      </w:r>
      <w:r w:rsidR="00A068C1" w:rsidRPr="006965DA">
        <w:rPr>
          <w:spacing w:val="-2"/>
          <w:lang w:val="vi-VN"/>
        </w:rPr>
        <w:t xml:space="preserve"> cụ thể</w:t>
      </w:r>
      <w:r w:rsidRPr="006965DA">
        <w:rPr>
          <w:spacing w:val="-2"/>
          <w:lang w:val="vi-VN"/>
        </w:rPr>
        <w:t>.</w:t>
      </w:r>
    </w:p>
    <w:p w:rsidR="005E780E" w:rsidRPr="00FE588D" w:rsidRDefault="00E1070D" w:rsidP="005E780E">
      <w:pPr>
        <w:spacing w:before="120" w:after="120"/>
        <w:jc w:val="both"/>
        <w:rPr>
          <w:spacing w:val="-2"/>
          <w:lang w:val="pt-BR"/>
        </w:rPr>
      </w:pPr>
      <w:r w:rsidRPr="006965DA">
        <w:rPr>
          <w:spacing w:val="-2"/>
          <w:lang w:val="vi-VN"/>
        </w:rPr>
        <w:tab/>
        <w:t>Ban Pháp chế</w:t>
      </w:r>
      <w:r w:rsidR="00AF6C49" w:rsidRPr="006965DA">
        <w:rPr>
          <w:spacing w:val="-2"/>
          <w:lang w:val="vi-VN"/>
        </w:rPr>
        <w:t xml:space="preserve"> </w:t>
      </w:r>
      <w:r w:rsidR="005E780E" w:rsidRPr="006965DA">
        <w:rPr>
          <w:spacing w:val="-2"/>
          <w:lang w:val="vi-VN"/>
        </w:rPr>
        <w:t xml:space="preserve">đề nghị UBND tỉnh bổ sung làm rõ một số vấn đề nêu trên để bảo đảm việc </w:t>
      </w:r>
      <w:r w:rsidR="00AF6C49" w:rsidRPr="006965DA">
        <w:rPr>
          <w:spacing w:val="-2"/>
          <w:lang w:val="vi-VN"/>
        </w:rPr>
        <w:t xml:space="preserve">thực hiện </w:t>
      </w:r>
      <w:r w:rsidR="005E780E" w:rsidRPr="006965DA">
        <w:rPr>
          <w:spacing w:val="-2"/>
          <w:lang w:val="vi-VN"/>
        </w:rPr>
        <w:t>đầu tư công gi</w:t>
      </w:r>
      <w:r w:rsidRPr="006965DA">
        <w:rPr>
          <w:spacing w:val="-2"/>
          <w:lang w:val="vi-VN"/>
        </w:rPr>
        <w:t>ai đoạn 2016 -</w:t>
      </w:r>
      <w:r w:rsidR="00A068C1" w:rsidRPr="006965DA">
        <w:rPr>
          <w:spacing w:val="-2"/>
          <w:lang w:val="vi-VN"/>
        </w:rPr>
        <w:t xml:space="preserve"> 2020 đạt kết quả; có biện pháp tăng cường hoạt động thanh tra, kiểm tra việc chấp hành quy định pháp luật trong đầu tư công và văn bản pháp luật có liên quan.</w:t>
      </w:r>
    </w:p>
    <w:p w:rsidR="00EF1F9E" w:rsidRPr="006965DA" w:rsidRDefault="000402E1" w:rsidP="008B1BFC">
      <w:pPr>
        <w:spacing w:before="120" w:after="120"/>
        <w:jc w:val="both"/>
        <w:rPr>
          <w:color w:val="000000"/>
          <w:lang w:val="vi-VN"/>
        </w:rPr>
      </w:pPr>
      <w:r w:rsidRPr="006965DA">
        <w:rPr>
          <w:lang w:val="vi-VN"/>
        </w:rPr>
        <w:tab/>
      </w:r>
      <w:r w:rsidR="005E780E" w:rsidRPr="006965DA">
        <w:rPr>
          <w:b/>
          <w:lang w:val="vi-VN"/>
        </w:rPr>
        <w:t>2</w:t>
      </w:r>
      <w:r>
        <w:rPr>
          <w:b/>
          <w:lang w:val="vi-VN"/>
        </w:rPr>
        <w:t xml:space="preserve">. </w:t>
      </w:r>
      <w:r w:rsidR="005E780E" w:rsidRPr="006965DA">
        <w:rPr>
          <w:b/>
          <w:lang w:val="vi-VN"/>
        </w:rPr>
        <w:t xml:space="preserve">Về thẩm tra Dự thảo Nghị quyết </w:t>
      </w:r>
      <w:r w:rsidR="00DD3BF1" w:rsidRPr="006965DA">
        <w:rPr>
          <w:b/>
          <w:lang w:val="vi-VN"/>
        </w:rPr>
        <w:t>p</w:t>
      </w:r>
      <w:r w:rsidR="005E780E" w:rsidRPr="006965DA">
        <w:rPr>
          <w:b/>
          <w:lang w:val="vi-VN"/>
        </w:rPr>
        <w:t>hê duyệt điều chỉnh kế hoạch đầu tư công trung hạn vốn ngâ</w:t>
      </w:r>
      <w:r w:rsidR="00E1070D" w:rsidRPr="006965DA">
        <w:rPr>
          <w:b/>
          <w:lang w:val="vi-VN"/>
        </w:rPr>
        <w:t>n sách Nhà nước giai đoạn 2016 -</w:t>
      </w:r>
      <w:r w:rsidR="005E780E" w:rsidRPr="006965DA">
        <w:rPr>
          <w:b/>
          <w:lang w:val="vi-VN"/>
        </w:rPr>
        <w:t xml:space="preserve"> 2020, phân bổ chi tiết 10% dự phòng vốn cân đối ngân sách địa phương và kế hoạch đầu tư công vốn ngân sách Nhà nước năm 2019</w:t>
      </w:r>
    </w:p>
    <w:p w:rsidR="000402E1" w:rsidRPr="006965DA" w:rsidRDefault="005E780E" w:rsidP="00264879">
      <w:pPr>
        <w:spacing w:before="80" w:after="80"/>
        <w:ind w:firstLine="720"/>
        <w:jc w:val="both"/>
        <w:rPr>
          <w:color w:val="000000"/>
          <w:lang w:val="vi-VN"/>
        </w:rPr>
      </w:pPr>
      <w:r w:rsidRPr="006965DA">
        <w:rPr>
          <w:color w:val="000000"/>
          <w:lang w:val="vi-VN"/>
        </w:rPr>
        <w:t xml:space="preserve">a) </w:t>
      </w:r>
      <w:r w:rsidR="000402E1">
        <w:rPr>
          <w:color w:val="000000"/>
          <w:lang w:val="vi-VN"/>
        </w:rPr>
        <w:t xml:space="preserve">Ban Pháp chế cơ bản nhất trí với </w:t>
      </w:r>
      <w:r w:rsidR="00264879" w:rsidRPr="006965DA">
        <w:rPr>
          <w:color w:val="000000"/>
          <w:lang w:val="vi-VN"/>
        </w:rPr>
        <w:t xml:space="preserve">tờ </w:t>
      </w:r>
      <w:r w:rsidR="00EF1F9E" w:rsidRPr="006965DA">
        <w:rPr>
          <w:color w:val="000000"/>
          <w:lang w:val="vi-VN"/>
        </w:rPr>
        <w:t xml:space="preserve">trình của UBND tỉnh về việc ban hành Nghị quyết. Theo </w:t>
      </w:r>
      <w:r w:rsidR="000402E1">
        <w:rPr>
          <w:color w:val="000000"/>
          <w:lang w:val="vi-VN"/>
        </w:rPr>
        <w:t>báo cáo đánh giá giữa kỳ thực hiện kế hoạch đầu tư</w:t>
      </w:r>
      <w:r w:rsidR="00E1070D">
        <w:rPr>
          <w:color w:val="000000"/>
          <w:lang w:val="vi-VN"/>
        </w:rPr>
        <w:t xml:space="preserve"> công trung hạn giai đoạn 2016 </w:t>
      </w:r>
      <w:r w:rsidR="00E1070D" w:rsidRPr="006965DA">
        <w:rPr>
          <w:color w:val="000000"/>
          <w:lang w:val="vi-VN"/>
        </w:rPr>
        <w:t>-</w:t>
      </w:r>
      <w:r w:rsidR="000402E1">
        <w:rPr>
          <w:color w:val="000000"/>
          <w:lang w:val="vi-VN"/>
        </w:rPr>
        <w:t xml:space="preserve"> 2020</w:t>
      </w:r>
      <w:r w:rsidR="00264879" w:rsidRPr="006965DA">
        <w:rPr>
          <w:color w:val="000000"/>
          <w:lang w:val="vi-VN"/>
        </w:rPr>
        <w:t>,</w:t>
      </w:r>
      <w:r w:rsidR="000402E1">
        <w:rPr>
          <w:color w:val="000000"/>
          <w:lang w:val="vi-VN"/>
        </w:rPr>
        <w:t xml:space="preserve"> UBND tỉnh</w:t>
      </w:r>
      <w:r w:rsidR="00264879" w:rsidRPr="006965DA">
        <w:rPr>
          <w:color w:val="000000"/>
          <w:lang w:val="vi-VN"/>
        </w:rPr>
        <w:t xml:space="preserve"> đã xác định mục tiêu điều chỉnh </w:t>
      </w:r>
      <w:r w:rsidR="00264879" w:rsidRPr="00264879">
        <w:rPr>
          <w:color w:val="000000"/>
          <w:lang w:val="vi-VN"/>
        </w:rPr>
        <w:t>danh mục các dự án thuộc kế hoạch đầu tư công trung hạn giai đoạn 2016</w:t>
      </w:r>
      <w:r w:rsidR="00E1070D" w:rsidRPr="006965DA">
        <w:rPr>
          <w:color w:val="000000"/>
          <w:lang w:val="vi-VN"/>
        </w:rPr>
        <w:t xml:space="preserve"> - </w:t>
      </w:r>
      <w:r w:rsidR="00264879" w:rsidRPr="00264879">
        <w:rPr>
          <w:color w:val="000000"/>
          <w:lang w:val="vi-VN"/>
        </w:rPr>
        <w:t>2020</w:t>
      </w:r>
      <w:r w:rsidR="00E1070D" w:rsidRPr="006965DA">
        <w:rPr>
          <w:color w:val="000000"/>
          <w:lang w:val="vi-VN"/>
        </w:rPr>
        <w:t>,</w:t>
      </w:r>
      <w:r w:rsidR="00264879" w:rsidRPr="00264879">
        <w:rPr>
          <w:color w:val="000000"/>
          <w:lang w:val="vi-VN"/>
        </w:rPr>
        <w:t xml:space="preserve"> </w:t>
      </w:r>
      <w:r w:rsidR="00264879" w:rsidRPr="006965DA">
        <w:rPr>
          <w:color w:val="000000"/>
          <w:lang w:val="vi-VN"/>
        </w:rPr>
        <w:t xml:space="preserve">nhằm </w:t>
      </w:r>
      <w:r w:rsidR="00264879" w:rsidRPr="00264879">
        <w:rPr>
          <w:color w:val="000000"/>
          <w:lang w:val="vi-VN"/>
        </w:rPr>
        <w:t>phát huy hiệu quả đầu tư, sớm loại bỏ những dự án không phù hợp với thực tế, các dự án trùng lắp trong sử dụng n</w:t>
      </w:r>
      <w:r w:rsidR="00264879">
        <w:rPr>
          <w:color w:val="000000"/>
          <w:lang w:val="vi-VN"/>
        </w:rPr>
        <w:t>guồn vốn đầu tư công trung hạn; Với nguyên tắc</w:t>
      </w:r>
      <w:r w:rsidR="00264879" w:rsidRPr="006965DA">
        <w:rPr>
          <w:color w:val="000000"/>
          <w:lang w:val="vi-VN"/>
        </w:rPr>
        <w:t>: “</w:t>
      </w:r>
      <w:r w:rsidR="00264879" w:rsidRPr="006965DA">
        <w:rPr>
          <w:i/>
          <w:color w:val="000000"/>
          <w:lang w:val="vi-VN"/>
        </w:rPr>
        <w:t>Điều chỉnh kế hoạch đầu tư công hằng năm vốn ngân sách trung ương, vốn công trái quốc gia và vốn Trái phiếu Chính phủ trong nội bộ các ngành, lĩnh vực, chương trình của các bộ, ngành, địa phương nhưng không vượt quá tổng mức vốn kế hoạch đầu tư công trung hạn của từng dự án đã được cấp có thẩm quyền quyết định</w:t>
      </w:r>
      <w:r w:rsidR="00264879" w:rsidRPr="006965DA">
        <w:rPr>
          <w:color w:val="000000"/>
          <w:lang w:val="vi-VN"/>
        </w:rPr>
        <w:t>”. Do đó việc ban hành Nghị quyết về Nghị quyết Phê duyệt điều chỉnh kế hoạch đầu tư công trung hạn vốn ngâ</w:t>
      </w:r>
      <w:r w:rsidR="00D75D31" w:rsidRPr="006965DA">
        <w:rPr>
          <w:color w:val="000000"/>
          <w:lang w:val="vi-VN"/>
        </w:rPr>
        <w:t>n sách Nhà nước giai đoạn 2016 -</w:t>
      </w:r>
      <w:r w:rsidR="00264879" w:rsidRPr="006965DA">
        <w:rPr>
          <w:color w:val="000000"/>
          <w:lang w:val="vi-VN"/>
        </w:rPr>
        <w:t xml:space="preserve"> 2020, phân bổ chi tiết 10% dự phòng vốn cân đối ngân sách địa phương và kế hoạch đầu tư công vốn ngân sách Nhà nước năm 2019 là cần thiết.</w:t>
      </w:r>
    </w:p>
    <w:p w:rsidR="00264879" w:rsidRPr="006E31C8" w:rsidRDefault="005E780E" w:rsidP="00264879">
      <w:pPr>
        <w:spacing w:before="80" w:after="80"/>
        <w:ind w:firstLine="720"/>
        <w:jc w:val="both"/>
        <w:rPr>
          <w:color w:val="000000"/>
        </w:rPr>
      </w:pPr>
      <w:r w:rsidRPr="006E31C8">
        <w:rPr>
          <w:color w:val="000000"/>
        </w:rPr>
        <w:t>b)</w:t>
      </w:r>
      <w:r w:rsidR="006E31C8" w:rsidRPr="006E31C8">
        <w:rPr>
          <w:color w:val="000000"/>
        </w:rPr>
        <w:t xml:space="preserve"> Dự thảo Nghị quyết </w:t>
      </w:r>
      <w:r w:rsidR="00DD3BF1" w:rsidRPr="00DD3BF1">
        <w:rPr>
          <w:color w:val="000000"/>
        </w:rPr>
        <w:t>phê duyệt điều chỉnh kế hoạch đầu tư công trung hạn vốn ngâ</w:t>
      </w:r>
      <w:r w:rsidR="00D75D31">
        <w:rPr>
          <w:color w:val="000000"/>
        </w:rPr>
        <w:t>n sách Nhà nước giai đoạn 2016 -</w:t>
      </w:r>
      <w:r w:rsidR="00DD3BF1" w:rsidRPr="00DD3BF1">
        <w:rPr>
          <w:color w:val="000000"/>
        </w:rPr>
        <w:t xml:space="preserve"> 2020, phân bổ chi tiết 10% dự phòng vốn cân đối ngân sách địa phương và kế hoạch đầu tư công vốn ngân sách Nhà nước năm 2019</w:t>
      </w:r>
      <w:r w:rsidR="00DD3BF1">
        <w:rPr>
          <w:color w:val="000000"/>
        </w:rPr>
        <w:t xml:space="preserve"> </w:t>
      </w:r>
      <w:r w:rsidR="006E31C8" w:rsidRPr="006E31C8">
        <w:rPr>
          <w:color w:val="000000"/>
        </w:rPr>
        <w:t>phù hợp với đường lối, chủ trương của Đảng, chính sách pháp luật của Nhà nước và điều kiện kinh tế - xã hội của tỉnh. Nghị quyết ban hành thuộc thẩm quyền của HĐND tỉnh; bảo đảm đúng thể thức theo quy định của pháp luật. Ban Pháp chế nhất trí với Dự thảo Nghị quyết do UBND trình.</w:t>
      </w:r>
    </w:p>
    <w:p w:rsidR="000402E1" w:rsidRPr="002F1D7F" w:rsidRDefault="000402E1" w:rsidP="002F1D7F">
      <w:pPr>
        <w:spacing w:after="120"/>
        <w:ind w:firstLine="560"/>
        <w:jc w:val="both"/>
        <w:rPr>
          <w:lang w:val="pt-BR"/>
        </w:rPr>
      </w:pPr>
      <w:r>
        <w:rPr>
          <w:lang w:val="pt-BR"/>
        </w:rPr>
        <w:tab/>
        <w:t>Trên đâ</w:t>
      </w:r>
      <w:r w:rsidR="000B4EA3">
        <w:rPr>
          <w:lang w:val="pt-BR"/>
        </w:rPr>
        <w:t>y là nội dung thẩm tra của Ban P</w:t>
      </w:r>
      <w:r>
        <w:rPr>
          <w:lang w:val="pt-BR"/>
        </w:rPr>
        <w:t>háp chế</w:t>
      </w:r>
      <w:r w:rsidR="00D75D31">
        <w:rPr>
          <w:lang w:val="pt-BR"/>
        </w:rPr>
        <w:t xml:space="preserve"> HĐND tỉnh</w:t>
      </w:r>
      <w:r>
        <w:rPr>
          <w:lang w:val="pt-BR"/>
        </w:rPr>
        <w:t>, kính chuyển Ban Kinh tế - Ngân sách HĐND tỉnh xem xét</w:t>
      </w:r>
      <w:r w:rsidR="009B7808">
        <w:rPr>
          <w:lang w:val="pt-BR"/>
        </w:rPr>
        <w:t>, tổng hợp</w:t>
      </w:r>
      <w:r>
        <w:rPr>
          <w:lang w:val="pt-BR"/>
        </w:rPr>
        <w:t>./.</w:t>
      </w: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450"/>
      </w:tblGrid>
      <w:tr w:rsidR="000402E1" w:rsidTr="000402E1">
        <w:tc>
          <w:tcPr>
            <w:tcW w:w="4033" w:type="dxa"/>
            <w:tcBorders>
              <w:top w:val="nil"/>
              <w:left w:val="nil"/>
              <w:bottom w:val="nil"/>
              <w:right w:val="nil"/>
            </w:tcBorders>
            <w:hideMark/>
          </w:tcPr>
          <w:p w:rsidR="000402E1" w:rsidRDefault="000402E1">
            <w:pPr>
              <w:spacing w:line="256" w:lineRule="auto"/>
              <w:ind w:left="-68" w:right="-522" w:firstLine="267"/>
              <w:jc w:val="both"/>
              <w:rPr>
                <w:b/>
                <w:i/>
                <w:sz w:val="24"/>
                <w:szCs w:val="24"/>
                <w:lang w:val="es-MX"/>
              </w:rPr>
            </w:pPr>
            <w:r>
              <w:rPr>
                <w:b/>
                <w:i/>
                <w:sz w:val="24"/>
                <w:szCs w:val="24"/>
                <w:lang w:val="es-MX"/>
              </w:rPr>
              <w:t>Nơi nhận:</w:t>
            </w:r>
          </w:p>
          <w:p w:rsidR="000402E1" w:rsidRPr="00A068C1" w:rsidRDefault="000402E1">
            <w:pPr>
              <w:spacing w:line="256" w:lineRule="auto"/>
              <w:ind w:left="-68" w:right="-522"/>
              <w:jc w:val="both"/>
              <w:rPr>
                <w:sz w:val="22"/>
                <w:szCs w:val="24"/>
                <w:lang w:val="es-MX"/>
              </w:rPr>
            </w:pPr>
            <w:r>
              <w:rPr>
                <w:sz w:val="24"/>
                <w:szCs w:val="24"/>
                <w:lang w:val="es-MX"/>
              </w:rPr>
              <w:t xml:space="preserve">   </w:t>
            </w:r>
            <w:r w:rsidRPr="00A068C1">
              <w:rPr>
                <w:sz w:val="22"/>
                <w:szCs w:val="24"/>
                <w:lang w:val="es-MX"/>
              </w:rPr>
              <w:t>- Như trên;</w:t>
            </w:r>
          </w:p>
          <w:p w:rsidR="000402E1" w:rsidRPr="00A068C1" w:rsidRDefault="00D75D31">
            <w:pPr>
              <w:spacing w:line="256" w:lineRule="auto"/>
              <w:ind w:left="-68" w:right="-522"/>
              <w:jc w:val="both"/>
              <w:rPr>
                <w:sz w:val="22"/>
                <w:szCs w:val="24"/>
                <w:lang w:val="es-MX"/>
              </w:rPr>
            </w:pPr>
            <w:r>
              <w:rPr>
                <w:sz w:val="22"/>
                <w:szCs w:val="24"/>
                <w:lang w:val="es-MX"/>
              </w:rPr>
              <w:t xml:space="preserve">   - TT.HĐND tỉnh (B/c</w:t>
            </w:r>
            <w:r w:rsidR="000402E1" w:rsidRPr="00A068C1">
              <w:rPr>
                <w:sz w:val="22"/>
                <w:szCs w:val="24"/>
                <w:lang w:val="es-MX"/>
              </w:rPr>
              <w:t>)</w:t>
            </w:r>
            <w:r>
              <w:rPr>
                <w:sz w:val="22"/>
                <w:szCs w:val="24"/>
                <w:lang w:val="es-MX"/>
              </w:rPr>
              <w:t>;</w:t>
            </w:r>
          </w:p>
          <w:p w:rsidR="000402E1" w:rsidRPr="00A068C1" w:rsidRDefault="000402E1">
            <w:pPr>
              <w:spacing w:line="256" w:lineRule="auto"/>
              <w:ind w:left="-68" w:right="-522"/>
              <w:jc w:val="both"/>
              <w:rPr>
                <w:sz w:val="22"/>
                <w:szCs w:val="24"/>
                <w:lang w:val="es-MX"/>
              </w:rPr>
            </w:pPr>
            <w:r w:rsidRPr="00A068C1">
              <w:rPr>
                <w:sz w:val="22"/>
                <w:szCs w:val="24"/>
                <w:lang w:val="es-MX"/>
              </w:rPr>
              <w:t xml:space="preserve">   - Các Ban HĐND tỉnh;</w:t>
            </w:r>
          </w:p>
          <w:p w:rsidR="000402E1" w:rsidRPr="00A068C1" w:rsidRDefault="000402E1">
            <w:pPr>
              <w:spacing w:line="256" w:lineRule="auto"/>
              <w:ind w:left="-68" w:right="-522"/>
              <w:jc w:val="both"/>
              <w:rPr>
                <w:sz w:val="22"/>
                <w:szCs w:val="24"/>
                <w:lang w:val="es-MX"/>
              </w:rPr>
            </w:pPr>
            <w:r w:rsidRPr="00A068C1">
              <w:rPr>
                <w:sz w:val="22"/>
                <w:szCs w:val="24"/>
                <w:lang w:val="es-MX"/>
              </w:rPr>
              <w:t xml:space="preserve">   - Lãnh đạo VPHĐND tỉnh;</w:t>
            </w:r>
          </w:p>
          <w:p w:rsidR="000402E1" w:rsidRDefault="000402E1">
            <w:pPr>
              <w:spacing w:line="256" w:lineRule="auto"/>
              <w:ind w:right="-522"/>
              <w:jc w:val="both"/>
              <w:rPr>
                <w:lang w:val="es-MX"/>
              </w:rPr>
            </w:pPr>
            <w:r w:rsidRPr="00A068C1">
              <w:rPr>
                <w:sz w:val="22"/>
                <w:szCs w:val="24"/>
                <w:lang w:val="es-MX"/>
              </w:rPr>
              <w:t xml:space="preserve">  - Lưu VT, CVPC./.</w:t>
            </w:r>
          </w:p>
        </w:tc>
        <w:tc>
          <w:tcPr>
            <w:tcW w:w="5450" w:type="dxa"/>
            <w:tcBorders>
              <w:top w:val="nil"/>
              <w:left w:val="nil"/>
              <w:bottom w:val="nil"/>
              <w:right w:val="nil"/>
            </w:tcBorders>
          </w:tcPr>
          <w:p w:rsidR="000402E1" w:rsidRPr="002F6543" w:rsidRDefault="000402E1">
            <w:pPr>
              <w:spacing w:line="256" w:lineRule="auto"/>
              <w:ind w:right="-522"/>
              <w:jc w:val="center"/>
              <w:rPr>
                <w:b/>
                <w:sz w:val="26"/>
                <w:szCs w:val="26"/>
              </w:rPr>
            </w:pPr>
            <w:r w:rsidRPr="002F6543">
              <w:rPr>
                <w:b/>
                <w:sz w:val="26"/>
                <w:szCs w:val="26"/>
              </w:rPr>
              <w:t>TM. BAN PHÁP CHẾ</w:t>
            </w:r>
          </w:p>
          <w:p w:rsidR="000402E1" w:rsidRPr="002F6543" w:rsidRDefault="000402E1">
            <w:pPr>
              <w:spacing w:line="256" w:lineRule="auto"/>
              <w:ind w:right="-522"/>
              <w:jc w:val="center"/>
              <w:rPr>
                <w:b/>
                <w:sz w:val="26"/>
                <w:szCs w:val="26"/>
              </w:rPr>
            </w:pPr>
            <w:r w:rsidRPr="002F6543">
              <w:rPr>
                <w:b/>
                <w:sz w:val="26"/>
                <w:szCs w:val="26"/>
              </w:rPr>
              <w:t>TRƯỞNG BAN</w:t>
            </w:r>
          </w:p>
          <w:p w:rsidR="000402E1" w:rsidRDefault="000402E1">
            <w:pPr>
              <w:spacing w:line="256" w:lineRule="auto"/>
              <w:ind w:right="-522"/>
              <w:jc w:val="center"/>
              <w:rPr>
                <w:b/>
              </w:rPr>
            </w:pPr>
          </w:p>
          <w:p w:rsidR="000402E1" w:rsidRPr="006965DA" w:rsidRDefault="006965DA" w:rsidP="006965DA">
            <w:pPr>
              <w:spacing w:before="80" w:after="120" w:line="256" w:lineRule="auto"/>
              <w:ind w:right="-520"/>
              <w:jc w:val="center"/>
              <w:rPr>
                <w:i/>
              </w:rPr>
            </w:pPr>
            <w:bookmarkStart w:id="0" w:name="_GoBack"/>
            <w:r w:rsidRPr="006965DA">
              <w:rPr>
                <w:i/>
              </w:rPr>
              <w:t>(Đã ký)</w:t>
            </w:r>
          </w:p>
          <w:bookmarkEnd w:id="0"/>
          <w:p w:rsidR="002F1D7F" w:rsidRDefault="002F1D7F">
            <w:pPr>
              <w:spacing w:before="80" w:after="120" w:line="256" w:lineRule="auto"/>
              <w:ind w:right="-520"/>
              <w:jc w:val="both"/>
            </w:pPr>
          </w:p>
          <w:p w:rsidR="000402E1" w:rsidRDefault="00D75D31" w:rsidP="00D75D31">
            <w:pPr>
              <w:spacing w:before="80" w:after="120" w:line="256" w:lineRule="auto"/>
              <w:ind w:right="-520"/>
              <w:rPr>
                <w:b/>
              </w:rPr>
            </w:pPr>
            <w:r>
              <w:t xml:space="preserve">                          </w:t>
            </w:r>
            <w:r w:rsidR="002F1D7F">
              <w:t xml:space="preserve">  </w:t>
            </w:r>
            <w:r>
              <w:t xml:space="preserve"> </w:t>
            </w:r>
            <w:r w:rsidR="000402E1">
              <w:rPr>
                <w:b/>
              </w:rPr>
              <w:t>Phạm Bá Lung</w:t>
            </w:r>
          </w:p>
        </w:tc>
      </w:tr>
    </w:tbl>
    <w:p w:rsidR="009C3F5B" w:rsidRDefault="009C3F5B"/>
    <w:sectPr w:rsidR="009C3F5B" w:rsidSect="002F1D7F">
      <w:footerReference w:type="default" r:id="rId6"/>
      <w:pgSz w:w="12240" w:h="15840"/>
      <w:pgMar w:top="851" w:right="1077" w:bottom="851" w:left="1588" w:header="720" w:footer="43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D68" w:rsidRDefault="00D46D68" w:rsidP="006E31C8">
      <w:r>
        <w:separator/>
      </w:r>
    </w:p>
  </w:endnote>
  <w:endnote w:type="continuationSeparator" w:id="0">
    <w:p w:rsidR="00D46D68" w:rsidRDefault="00D46D68" w:rsidP="006E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46878"/>
      <w:docPartObj>
        <w:docPartGallery w:val="Page Numbers (Bottom of Page)"/>
        <w:docPartUnique/>
      </w:docPartObj>
    </w:sdtPr>
    <w:sdtEndPr>
      <w:rPr>
        <w:noProof/>
      </w:rPr>
    </w:sdtEndPr>
    <w:sdtContent>
      <w:p w:rsidR="006E31C8" w:rsidRDefault="006E31C8">
        <w:pPr>
          <w:pStyle w:val="Footer"/>
          <w:jc w:val="center"/>
        </w:pPr>
        <w:r>
          <w:fldChar w:fldCharType="begin"/>
        </w:r>
        <w:r>
          <w:instrText xml:space="preserve"> PAGE   \* MERGEFORMAT </w:instrText>
        </w:r>
        <w:r>
          <w:fldChar w:fldCharType="separate"/>
        </w:r>
        <w:r w:rsidR="006965DA">
          <w:rPr>
            <w:noProof/>
          </w:rPr>
          <w:t>2</w:t>
        </w:r>
        <w:r>
          <w:rPr>
            <w:noProof/>
          </w:rPr>
          <w:fldChar w:fldCharType="end"/>
        </w:r>
      </w:p>
    </w:sdtContent>
  </w:sdt>
  <w:p w:rsidR="006E31C8" w:rsidRDefault="006E3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D68" w:rsidRDefault="00D46D68" w:rsidP="006E31C8">
      <w:r>
        <w:separator/>
      </w:r>
    </w:p>
  </w:footnote>
  <w:footnote w:type="continuationSeparator" w:id="0">
    <w:p w:rsidR="00D46D68" w:rsidRDefault="00D46D68" w:rsidP="006E3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E1"/>
    <w:rsid w:val="000402E1"/>
    <w:rsid w:val="000B4EA3"/>
    <w:rsid w:val="000F4526"/>
    <w:rsid w:val="001D4222"/>
    <w:rsid w:val="00264879"/>
    <w:rsid w:val="002F1D7F"/>
    <w:rsid w:val="002F6543"/>
    <w:rsid w:val="003545C2"/>
    <w:rsid w:val="004E0026"/>
    <w:rsid w:val="00527FE7"/>
    <w:rsid w:val="005323AB"/>
    <w:rsid w:val="005E780E"/>
    <w:rsid w:val="00684EA6"/>
    <w:rsid w:val="006965DA"/>
    <w:rsid w:val="006E31C8"/>
    <w:rsid w:val="00726063"/>
    <w:rsid w:val="008237B4"/>
    <w:rsid w:val="008B1BFC"/>
    <w:rsid w:val="008D3C0F"/>
    <w:rsid w:val="00966128"/>
    <w:rsid w:val="009B7808"/>
    <w:rsid w:val="009C3F5B"/>
    <w:rsid w:val="009D037C"/>
    <w:rsid w:val="00A068C1"/>
    <w:rsid w:val="00A61738"/>
    <w:rsid w:val="00AE578F"/>
    <w:rsid w:val="00AF6C49"/>
    <w:rsid w:val="00C05D67"/>
    <w:rsid w:val="00C7149E"/>
    <w:rsid w:val="00D46D68"/>
    <w:rsid w:val="00D75D31"/>
    <w:rsid w:val="00DA66B3"/>
    <w:rsid w:val="00DD3BF1"/>
    <w:rsid w:val="00E1070D"/>
    <w:rsid w:val="00E31429"/>
    <w:rsid w:val="00E33212"/>
    <w:rsid w:val="00EE10F0"/>
    <w:rsid w:val="00EF1F9E"/>
    <w:rsid w:val="00FE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F9A23-F28F-4CA1-865C-DA900BB7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E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0402E1"/>
    <w:pPr>
      <w:spacing w:after="120"/>
      <w:ind w:left="360"/>
    </w:pPr>
    <w:rPr>
      <w:sz w:val="16"/>
      <w:szCs w:val="16"/>
    </w:rPr>
  </w:style>
  <w:style w:type="character" w:customStyle="1" w:styleId="BodyTextIndent3Char">
    <w:name w:val="Body Text Indent 3 Char"/>
    <w:basedOn w:val="DefaultParagraphFont"/>
    <w:link w:val="BodyTextIndent3"/>
    <w:semiHidden/>
    <w:rsid w:val="000402E1"/>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6E31C8"/>
    <w:pPr>
      <w:tabs>
        <w:tab w:val="center" w:pos="4680"/>
        <w:tab w:val="right" w:pos="9360"/>
      </w:tabs>
    </w:pPr>
  </w:style>
  <w:style w:type="character" w:customStyle="1" w:styleId="HeaderChar">
    <w:name w:val="Header Char"/>
    <w:basedOn w:val="DefaultParagraphFont"/>
    <w:link w:val="Header"/>
    <w:uiPriority w:val="99"/>
    <w:rsid w:val="006E31C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E31C8"/>
    <w:pPr>
      <w:tabs>
        <w:tab w:val="center" w:pos="4680"/>
        <w:tab w:val="right" w:pos="9360"/>
      </w:tabs>
    </w:pPr>
  </w:style>
  <w:style w:type="character" w:customStyle="1" w:styleId="FooterChar">
    <w:name w:val="Footer Char"/>
    <w:basedOn w:val="DefaultParagraphFont"/>
    <w:link w:val="Footer"/>
    <w:uiPriority w:val="99"/>
    <w:rsid w:val="006E31C8"/>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E0026"/>
    <w:rPr>
      <w:rFonts w:ascii="Tahoma" w:hAnsi="Tahoma" w:cs="Tahoma"/>
      <w:sz w:val="16"/>
      <w:szCs w:val="16"/>
    </w:rPr>
  </w:style>
  <w:style w:type="character" w:customStyle="1" w:styleId="BalloonTextChar">
    <w:name w:val="Balloon Text Char"/>
    <w:basedOn w:val="DefaultParagraphFont"/>
    <w:link w:val="BalloonText"/>
    <w:uiPriority w:val="99"/>
    <w:semiHidden/>
    <w:rsid w:val="004E00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VO-THU-KTTC</dc:creator>
  <cp:lastModifiedBy>My PC</cp:lastModifiedBy>
  <cp:revision>13</cp:revision>
  <cp:lastPrinted>2018-11-29T00:18:00Z</cp:lastPrinted>
  <dcterms:created xsi:type="dcterms:W3CDTF">2018-12-01T01:16:00Z</dcterms:created>
  <dcterms:modified xsi:type="dcterms:W3CDTF">2018-12-02T08:51:00Z</dcterms:modified>
</cp:coreProperties>
</file>