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6A3E" w14:textId="0E3B1E35" w:rsidR="003C7BDA" w:rsidRPr="003C7BDA" w:rsidRDefault="003C7BDA" w:rsidP="003C7BDA">
      <w:pPr>
        <w:spacing w:before="120"/>
        <w:jc w:val="center"/>
        <w:outlineLvl w:val="0"/>
        <w:rPr>
          <w:rFonts w:eastAsia="Times New Roman" w:cs="Times New Roman"/>
          <w:b/>
          <w:kern w:val="0"/>
          <w:szCs w:val="28"/>
          <w14:ligatures w14:val="none"/>
        </w:rPr>
      </w:pPr>
      <w:r w:rsidRPr="003C7BDA">
        <w:rPr>
          <w:rFonts w:eastAsia="Times New Roman" w:cs="Times New Roman"/>
          <w:b/>
          <w:kern w:val="0"/>
          <w:szCs w:val="28"/>
          <w14:ligatures w14:val="none"/>
        </w:rPr>
        <w:t>BÁO CÁO</w:t>
      </w:r>
      <w:r w:rsidR="001D3EDD" w:rsidRPr="001D3EDD">
        <w:rPr>
          <w:rFonts w:eastAsia="Times New Roman" w:cs="Times New Roman"/>
          <w:b/>
          <w:bCs/>
          <w:kern w:val="0"/>
          <w:szCs w:val="28"/>
          <w14:ligatures w14:val="none"/>
        </w:rPr>
        <w:t xml:space="preserve"> </w:t>
      </w:r>
      <w:r w:rsidR="009471C4">
        <w:rPr>
          <w:rFonts w:eastAsia="Times New Roman" w:cs="Times New Roman"/>
          <w:b/>
          <w:bCs/>
          <w:kern w:val="0"/>
          <w:szCs w:val="28"/>
          <w14:ligatures w14:val="none"/>
        </w:rPr>
        <w:t xml:space="preserve">TÓM TẮT </w:t>
      </w:r>
      <w:r w:rsidR="001D3EDD">
        <w:rPr>
          <w:rFonts w:eastAsia="Times New Roman" w:cs="Times New Roman"/>
          <w:b/>
          <w:bCs/>
          <w:kern w:val="0"/>
          <w:szCs w:val="28"/>
          <w14:ligatures w14:val="none"/>
        </w:rPr>
        <w:t>KẾT QUẢ GIÁM SÁT</w:t>
      </w:r>
    </w:p>
    <w:p w14:paraId="475AAE14" w14:textId="48559EEB" w:rsidR="003C7BDA" w:rsidRPr="003C7BDA" w:rsidRDefault="003C7BDA" w:rsidP="001D3EDD">
      <w:pPr>
        <w:spacing w:after="60"/>
        <w:ind w:left="142" w:right="282"/>
        <w:jc w:val="center"/>
        <w:rPr>
          <w:rFonts w:eastAsia="Calibri" w:cs="Times New Roman"/>
          <w:b/>
          <w:kern w:val="0"/>
          <w:szCs w:val="28"/>
          <w14:ligatures w14:val="none"/>
        </w:rPr>
      </w:pPr>
      <w:r w:rsidRPr="003C7BDA">
        <w:rPr>
          <w:rFonts w:eastAsia="Times New Roman" w:cs="Times New Roman"/>
          <w:b/>
          <w:bCs/>
          <w:kern w:val="0"/>
          <w:szCs w:val="28"/>
          <w14:ligatures w14:val="none"/>
        </w:rPr>
        <w:t>"</w:t>
      </w:r>
      <w:r w:rsidRPr="003C7BDA">
        <w:rPr>
          <w:rFonts w:eastAsia="Calibri" w:cs="Times New Roman"/>
          <w:b/>
          <w:kern w:val="0"/>
          <w:szCs w:val="28"/>
          <w14:ligatures w14:val="none"/>
        </w:rPr>
        <w:t>Việc thực hiện chính sách, pháp luật về đầu tư, quản lý, cấp nước sinh hoạt trên địa bàn tỉnh Điện Biên, giai đoạn 2021-2024"</w:t>
      </w:r>
    </w:p>
    <w:p w14:paraId="7CD52222" w14:textId="77777777" w:rsidR="003C7BDA" w:rsidRPr="003C7BDA" w:rsidRDefault="003C7BDA" w:rsidP="003C7BDA">
      <w:pPr>
        <w:jc w:val="center"/>
        <w:rPr>
          <w:rFonts w:eastAsia="Times New Roman" w:cs="Times New Roman"/>
          <w:i/>
          <w:kern w:val="0"/>
          <w:szCs w:val="28"/>
          <w14:ligatures w14:val="none"/>
        </w:rPr>
      </w:pPr>
      <w:r w:rsidRPr="003C7BDA">
        <w:rPr>
          <w:rFonts w:eastAsia="Times New Roman" w:cs="Times New Roman"/>
          <w:noProof/>
          <w:kern w:val="0"/>
          <w:szCs w:val="28"/>
          <w14:ligatures w14:val="none"/>
        </w:rPr>
        <mc:AlternateContent>
          <mc:Choice Requires="wps">
            <w:drawing>
              <wp:anchor distT="4294967295" distB="4294967295" distL="114300" distR="114300" simplePos="0" relativeHeight="251659264" behindDoc="0" locked="0" layoutInCell="1" allowOverlap="1" wp14:anchorId="0B84F30D" wp14:editId="066CE58F">
                <wp:simplePos x="0" y="0"/>
                <wp:positionH relativeFrom="column">
                  <wp:posOffset>2305685</wp:posOffset>
                </wp:positionH>
                <wp:positionV relativeFrom="paragraph">
                  <wp:posOffset>29844</wp:posOffset>
                </wp:positionV>
                <wp:extent cx="12941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22B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2.35pt" to="283.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"/>
            </w:pict>
          </mc:Fallback>
        </mc:AlternateContent>
      </w:r>
    </w:p>
    <w:p w14:paraId="35C29DD1" w14:textId="5014ED6D" w:rsidR="001D3EDD" w:rsidRDefault="001D3EDD" w:rsidP="00495BC4">
      <w:pPr>
        <w:widowControl w:val="0"/>
        <w:spacing w:before="120"/>
        <w:ind w:firstLine="567"/>
        <w:jc w:val="both"/>
        <w:rPr>
          <w:rFonts w:eastAsia="Times New Roman" w:cs="Times New Roman"/>
          <w:kern w:val="0"/>
          <w:szCs w:val="28"/>
          <w14:ligatures w14:val="none"/>
        </w:rPr>
      </w:pPr>
      <w:bookmarkStart w:id="0" w:name="_Hlk196815448"/>
      <w:r>
        <w:rPr>
          <w:rFonts w:eastAsia="Times New Roman" w:cs="Times New Roman"/>
          <w:kern w:val="0"/>
          <w:szCs w:val="28"/>
          <w14:ligatures w14:val="none"/>
        </w:rPr>
        <w:t>N</w:t>
      </w:r>
      <w:r w:rsidRPr="003C7BDA">
        <w:rPr>
          <w:rFonts w:eastAsia="Times New Roman" w:cs="Times New Roman"/>
          <w:kern w:val="0"/>
          <w:szCs w:val="28"/>
          <w14:ligatures w14:val="none"/>
        </w:rPr>
        <w:t>gày 10 tháng 12 năm 2024</w:t>
      </w:r>
      <w:r>
        <w:rPr>
          <w:rFonts w:eastAsia="Times New Roman" w:cs="Times New Roman"/>
          <w:kern w:val="0"/>
          <w:szCs w:val="28"/>
          <w14:ligatures w14:val="none"/>
        </w:rPr>
        <w:t>, tại kỳ họp thứ 17, HĐND tỉnh khoá XV, nhiệm kỳ 2021-2026 đã ban hành</w:t>
      </w:r>
      <w:r w:rsidRPr="003C7BDA">
        <w:rPr>
          <w:rFonts w:eastAsia="Times New Roman" w:cs="Times New Roman"/>
          <w:kern w:val="0"/>
          <w:szCs w:val="28"/>
          <w14:ligatures w14:val="none"/>
        </w:rPr>
        <w:t xml:space="preserve"> </w:t>
      </w:r>
      <w:r w:rsidR="003C7BDA" w:rsidRPr="003C7BDA">
        <w:rPr>
          <w:rFonts w:eastAsia="Times New Roman" w:cs="Times New Roman"/>
          <w:kern w:val="0"/>
          <w:szCs w:val="28"/>
          <w14:ligatures w14:val="none"/>
        </w:rPr>
        <w:t xml:space="preserve">Nghị quyết số 208/NQ-HĐND về Thành lập Đoàn giám sát chuyên đề </w:t>
      </w:r>
      <w:r w:rsidR="003C7BDA" w:rsidRPr="003C7BDA">
        <w:rPr>
          <w:rFonts w:eastAsia="Times New Roman" w:cs="Times New Roman"/>
          <w:iCs/>
          <w:spacing w:val="-2"/>
          <w:kern w:val="0"/>
          <w:szCs w:val="28"/>
          <w:lang w:val="nl-NL"/>
          <w14:ligatures w14:val="none"/>
        </w:rPr>
        <w:t>“</w:t>
      </w:r>
      <w:r w:rsidR="003C7BDA" w:rsidRPr="003C7BDA">
        <w:rPr>
          <w:rFonts w:eastAsia="Calibri" w:cs="Times New Roman"/>
          <w:kern w:val="0"/>
          <w:szCs w:val="28"/>
          <w14:ligatures w14:val="none"/>
        </w:rPr>
        <w:t>Việc thực hiện chính sách, pháp luật về đầu tư, quản lý, cấp nước sinh hoạt trên địa bàn tỉnh Điện Biên, giai đoạn 2021-2024</w:t>
      </w:r>
      <w:r w:rsidR="003C7BDA" w:rsidRPr="003C7BDA">
        <w:rPr>
          <w:rFonts w:eastAsia="Times New Roman" w:cs="Times New Roman"/>
          <w:iCs/>
          <w:spacing w:val="-2"/>
          <w:kern w:val="0"/>
          <w:szCs w:val="28"/>
          <w:lang w:val="nl-NL"/>
          <w14:ligatures w14:val="none"/>
        </w:rPr>
        <w:t>”</w:t>
      </w:r>
      <w:bookmarkEnd w:id="0"/>
      <w:r>
        <w:rPr>
          <w:rFonts w:eastAsia="Times New Roman" w:cs="Times New Roman"/>
          <w:kern w:val="0"/>
          <w:szCs w:val="28"/>
          <w14:ligatures w14:val="none"/>
        </w:rPr>
        <w:t>.</w:t>
      </w:r>
    </w:p>
    <w:p w14:paraId="0B924FC1" w14:textId="50C4B6EB" w:rsidR="001D3EDD" w:rsidRPr="001D3EDD" w:rsidRDefault="001D3EDD" w:rsidP="00495BC4">
      <w:pPr>
        <w:widowControl w:val="0"/>
        <w:spacing w:before="120"/>
        <w:ind w:firstLine="567"/>
        <w:jc w:val="both"/>
        <w:rPr>
          <w:rFonts w:eastAsia="Calibri" w:cs="Times New Roman"/>
          <w:kern w:val="0"/>
          <w:szCs w:val="28"/>
          <w14:ligatures w14:val="none"/>
        </w:rPr>
      </w:pPr>
      <w:r w:rsidRPr="001D3EDD">
        <w:rPr>
          <w:rFonts w:eastAsia="Calibri" w:cs="Times New Roman"/>
          <w:kern w:val="0"/>
          <w:szCs w:val="28"/>
          <w14:ligatures w14:val="none"/>
        </w:rPr>
        <w:t xml:space="preserve">Đoàn giám sát đã xây dựng kế hoạch giám sát, thực hiện giám sát trực tiếp đối với một số </w:t>
      </w:r>
      <w:r>
        <w:rPr>
          <w:rFonts w:eastAsia="Calibri" w:cs="Times New Roman"/>
          <w:kern w:val="0"/>
          <w:szCs w:val="28"/>
          <w14:ligatures w14:val="none"/>
        </w:rPr>
        <w:t>công trình cấp nước sinh hoạt</w:t>
      </w:r>
      <w:r w:rsidR="0056787A">
        <w:rPr>
          <w:rFonts w:eastAsia="Calibri" w:cs="Times New Roman"/>
          <w:kern w:val="0"/>
          <w:szCs w:val="28"/>
          <w14:ligatures w14:val="none"/>
        </w:rPr>
        <w:t>,</w:t>
      </w:r>
      <w:r w:rsidRPr="001D3EDD">
        <w:rPr>
          <w:rFonts w:eastAsia="Calibri" w:cs="Times New Roman"/>
          <w:kern w:val="0"/>
          <w:szCs w:val="28"/>
          <w14:ligatures w14:val="none"/>
        </w:rPr>
        <w:t xml:space="preserve"> </w:t>
      </w:r>
      <w:r w:rsidR="0056787A">
        <w:rPr>
          <w:rFonts w:eastAsia="Calibri" w:cs="Times New Roman"/>
          <w:kern w:val="0"/>
          <w:szCs w:val="28"/>
          <w14:ligatures w14:val="none"/>
        </w:rPr>
        <w:t xml:space="preserve">làm việc </w:t>
      </w:r>
      <w:r w:rsidRPr="001D3EDD">
        <w:rPr>
          <w:rFonts w:eastAsia="Calibri" w:cs="Times New Roman"/>
          <w:kern w:val="0"/>
          <w:szCs w:val="28"/>
          <w14:ligatures w14:val="none"/>
        </w:rPr>
        <w:t xml:space="preserve">tại </w:t>
      </w:r>
      <w:r>
        <w:rPr>
          <w:rFonts w:eastAsia="Calibri" w:cs="Times New Roman"/>
          <w:kern w:val="0"/>
          <w:szCs w:val="28"/>
          <w14:ligatures w14:val="none"/>
        </w:rPr>
        <w:t>5</w:t>
      </w:r>
      <w:r w:rsidRPr="001D3EDD">
        <w:rPr>
          <w:rFonts w:eastAsia="Calibri" w:cs="Times New Roman"/>
          <w:kern w:val="0"/>
          <w:szCs w:val="28"/>
          <w14:ligatures w14:val="none"/>
        </w:rPr>
        <w:t xml:space="preserve"> huyện, 02 </w:t>
      </w:r>
      <w:r>
        <w:rPr>
          <w:rFonts w:eastAsia="Calibri" w:cs="Times New Roman"/>
          <w:kern w:val="0"/>
          <w:szCs w:val="28"/>
          <w14:ligatures w14:val="none"/>
        </w:rPr>
        <w:t>đơn vị</w:t>
      </w:r>
      <w:r w:rsidRPr="001D3EDD">
        <w:rPr>
          <w:rFonts w:eastAsia="Calibri" w:cs="Times New Roman"/>
          <w:kern w:val="0"/>
          <w:szCs w:val="28"/>
          <w14:ligatures w14:val="none"/>
        </w:rPr>
        <w:t xml:space="preserve"> và Ủy ban nhân dân tỉnh. Đoàn giám sát HĐND tỉnh trân trọng báo cáo tóm tắt kết quả như sau:</w:t>
      </w:r>
    </w:p>
    <w:p w14:paraId="371C32A2" w14:textId="4B96B41E"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kern w:val="0"/>
          <w:szCs w:val="28"/>
          <w14:ligatures w14:val="none"/>
        </w:rPr>
        <w:t xml:space="preserve">Tính đến hết năm 2024, dân số tỉnh Điện Biên là hơn </w:t>
      </w:r>
      <w:r w:rsidR="00996864">
        <w:rPr>
          <w:rFonts w:eastAsia="Times New Roman" w:cs="Times New Roman"/>
          <w:kern w:val="0"/>
          <w:szCs w:val="28"/>
          <w14:ligatures w14:val="none"/>
        </w:rPr>
        <w:t>64,6 vạn</w:t>
      </w:r>
      <w:r w:rsidRPr="003C7BDA">
        <w:rPr>
          <w:rFonts w:eastAsia="Times New Roman" w:cs="Times New Roman"/>
          <w:kern w:val="0"/>
          <w:szCs w:val="28"/>
          <w14:ligatures w14:val="none"/>
        </w:rPr>
        <w:t xml:space="preserve"> người với 142.482 hộ, trong đó có 115.838 hộ dân nông thôn. Tỷ lệ hộ dân nông thôn sử dụng nước hợp vệ sinh là 92,86%</w:t>
      </w:r>
      <w:r w:rsidRPr="00243A33">
        <w:rPr>
          <w:rFonts w:eastAsia="Times New Roman" w:cs="Times New Roman"/>
          <w:kern w:val="0"/>
          <w:szCs w:val="28"/>
          <w14:ligatures w14:val="none"/>
        </w:rPr>
        <w:t xml:space="preserve">; trong đó, </w:t>
      </w:r>
      <w:r w:rsidRPr="003C7BDA">
        <w:rPr>
          <w:rFonts w:eastAsia="Times New Roman" w:cs="Times New Roman"/>
          <w:kern w:val="0"/>
          <w:szCs w:val="28"/>
          <w14:ligatures w14:val="none"/>
        </w:rPr>
        <w:t xml:space="preserve">tỷ lệ hộ dân nông thôn sử dụng nước sạch đạt quy chuẩn là 14,62%. Tỷ lệ hộ nghèo </w:t>
      </w:r>
      <w:r w:rsidR="001003AB" w:rsidRPr="001003AB">
        <w:rPr>
          <w:rFonts w:eastAsia="Times New Roman" w:cs="Times New Roman"/>
          <w:color w:val="FF0000"/>
          <w:kern w:val="0"/>
          <w:szCs w:val="28"/>
          <w14:ligatures w14:val="none"/>
        </w:rPr>
        <w:t>được</w:t>
      </w:r>
      <w:r w:rsidR="001003AB">
        <w:rPr>
          <w:rFonts w:eastAsia="Times New Roman" w:cs="Times New Roman"/>
          <w:kern w:val="0"/>
          <w:szCs w:val="28"/>
          <w14:ligatures w14:val="none"/>
        </w:rPr>
        <w:t xml:space="preserve"> </w:t>
      </w:r>
      <w:r w:rsidRPr="003C7BDA">
        <w:rPr>
          <w:rFonts w:eastAsia="Times New Roman" w:cs="Times New Roman"/>
          <w:kern w:val="0"/>
          <w:szCs w:val="28"/>
          <w14:ligatures w14:val="none"/>
        </w:rPr>
        <w:t>sử dụng nước hợp vệ sinh là 92,80%; tỷ lệ hộ nghèo sử dụng nước sạch đạt quy chuẩn là 3,63%. Tỷ lệ người dân thành thị được sử dụng nước sạch đạt 99,8%.</w:t>
      </w:r>
    </w:p>
    <w:p w14:paraId="4FCF3077" w14:textId="397BC148"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kern w:val="0"/>
          <w:szCs w:val="28"/>
          <w14:ligatures w14:val="none"/>
        </w:rPr>
        <w:t>Tình hình sử dụng nước sinh hoạt của người dân trên địa bàn toàn tỉnh còn nhiều khó khăn, thách thức; dân cư tại vùng cao, biên giới sống không tập trung, ảnh hưởng đến khả năng tiếp cận nguồn nước</w:t>
      </w:r>
      <w:r w:rsidR="0056787A">
        <w:rPr>
          <w:rFonts w:eastAsia="Times New Roman" w:cs="Times New Roman"/>
          <w:kern w:val="0"/>
          <w:szCs w:val="28"/>
          <w14:ligatures w14:val="none"/>
        </w:rPr>
        <w:t xml:space="preserve">; </w:t>
      </w:r>
      <w:r w:rsidRPr="003C7BDA">
        <w:rPr>
          <w:rFonts w:eastAsia="Times New Roman" w:cs="Times New Roman"/>
          <w:kern w:val="0"/>
          <w:szCs w:val="28"/>
          <w14:ligatures w14:val="none"/>
        </w:rPr>
        <w:t>nhiều hộ dân vẫn phụ thuộc vào nguồn nước suối tự chảy, nước giếng hoặc bể chứa nước mưa, vì vậy tỷ lệ người dân được sử dụng nước sạch còn rất thấp.</w:t>
      </w:r>
    </w:p>
    <w:p w14:paraId="5A83273C" w14:textId="6281D00E"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14:ligatures w14:val="none"/>
        </w:rPr>
      </w:pPr>
      <w:r w:rsidRPr="003C7BDA">
        <w:rPr>
          <w:rFonts w:eastAsia="Times New Roman" w:cs="Times New Roman"/>
          <w:b/>
          <w:bCs/>
          <w:kern w:val="0"/>
          <w:szCs w:val="28"/>
          <w14:ligatures w14:val="none"/>
        </w:rPr>
        <w:t xml:space="preserve">CÔNG TÁC LÃNH ĐẠO, CHỈ ĐẠO, TUYÊN TRUYỀN </w:t>
      </w:r>
      <w:r w:rsidR="00866CC9">
        <w:rPr>
          <w:rFonts w:eastAsia="Times New Roman" w:cs="Times New Roman"/>
          <w:b/>
          <w:bCs/>
          <w:kern w:val="0"/>
          <w:szCs w:val="28"/>
          <w14:ligatures w14:val="none"/>
        </w:rPr>
        <w:t xml:space="preserve"> </w:t>
      </w:r>
    </w:p>
    <w:p w14:paraId="31215217" w14:textId="2A44729E"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bCs/>
          <w:kern w:val="0"/>
          <w:szCs w:val="28"/>
          <w14:ligatures w14:val="none"/>
        </w:rPr>
        <w:t xml:space="preserve">UBND tỉnh </w:t>
      </w:r>
      <w:r w:rsidRPr="003C7BDA">
        <w:rPr>
          <w:rFonts w:eastAsia="Times New Roman" w:cs="Times New Roman" w:hint="eastAsia"/>
          <w:bCs/>
          <w:kern w:val="0"/>
          <w:szCs w:val="28"/>
          <w14:ligatures w14:val="none"/>
        </w:rPr>
        <w:t>Đ</w:t>
      </w:r>
      <w:r w:rsidRPr="003C7BDA">
        <w:rPr>
          <w:rFonts w:eastAsia="Times New Roman" w:cs="Times New Roman"/>
          <w:bCs/>
          <w:kern w:val="0"/>
          <w:szCs w:val="28"/>
          <w14:ligatures w14:val="none"/>
        </w:rPr>
        <w:t xml:space="preserve">iện Biên </w:t>
      </w:r>
      <w:r w:rsidRPr="003C7BDA">
        <w:rPr>
          <w:rFonts w:eastAsia="Times New Roman" w:cs="Times New Roman" w:hint="eastAsia"/>
          <w:bCs/>
          <w:kern w:val="0"/>
          <w:szCs w:val="28"/>
          <w14:ligatures w14:val="none"/>
        </w:rPr>
        <w:t>đã</w:t>
      </w:r>
      <w:r w:rsidRPr="003C7BDA">
        <w:rPr>
          <w:rFonts w:eastAsia="Times New Roman" w:cs="Times New Roman"/>
          <w:bCs/>
          <w:kern w:val="0"/>
          <w:szCs w:val="28"/>
          <w14:ligatures w14:val="none"/>
        </w:rPr>
        <w:t xml:space="preserve"> ban hành 07 văn bản; các sở, ngành ban hành 06 văn bản </w:t>
      </w:r>
      <w:r w:rsidRPr="003C7BDA">
        <w:rPr>
          <w:rFonts w:eastAsia="Times New Roman" w:cs="Times New Roman"/>
          <w:kern w:val="0"/>
          <w:szCs w:val="28"/>
          <w14:ligatures w14:val="none"/>
        </w:rPr>
        <w:t xml:space="preserve">hướng dẫn để lãnh đạo, chỉ đạo, hướng dẫn các địa phương triển khai thực hiện; UBND các huyện, thị xã, thành phố ban hành hơn 100 văn bản chỉ đạo </w:t>
      </w:r>
      <w:r w:rsidR="0056787A">
        <w:rPr>
          <w:rFonts w:eastAsia="Times New Roman" w:cs="Times New Roman"/>
          <w:kern w:val="0"/>
          <w:szCs w:val="28"/>
          <w14:ligatures w14:val="none"/>
        </w:rPr>
        <w:t>về</w:t>
      </w:r>
      <w:r w:rsidRPr="003C7BDA">
        <w:rPr>
          <w:rFonts w:eastAsia="Times New Roman" w:cs="Times New Roman"/>
          <w:kern w:val="0"/>
          <w:szCs w:val="28"/>
          <w14:ligatures w14:val="none"/>
        </w:rPr>
        <w:t xml:space="preserve"> tăng cường công tác quản lý, bảo vệ các công trình cấp nước sinh hoạt trên địa bàn và </w:t>
      </w:r>
      <w:r w:rsidR="0056787A">
        <w:rPr>
          <w:rFonts w:eastAsia="Times New Roman" w:cs="Times New Roman"/>
          <w:kern w:val="0"/>
          <w:szCs w:val="28"/>
          <w14:ligatures w14:val="none"/>
        </w:rPr>
        <w:t>hướng dẫn công tác</w:t>
      </w:r>
      <w:r w:rsidRPr="003C7BDA">
        <w:rPr>
          <w:rFonts w:eastAsia="Times New Roman" w:cs="Times New Roman"/>
          <w:kern w:val="0"/>
          <w:szCs w:val="28"/>
          <w14:ligatures w14:val="none"/>
        </w:rPr>
        <w:t xml:space="preserve"> tuyên truyền.</w:t>
      </w:r>
    </w:p>
    <w:p w14:paraId="53E44140" w14:textId="5C0BA413"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kern w:val="0"/>
          <w:szCs w:val="28"/>
          <w14:ligatures w14:val="none"/>
        </w:rPr>
        <w:t xml:space="preserve">Hoạt động tuyên truyền được thực hiện bằng nhiều hình thức như treo pa nô, khẩu hiệu nhân các sự kiện có liên quan như: Tuần lễ Quốc gia nước sạch và vệ sinh môi trường nông thôn (từ ngày 29/4 - ngày 06/5), Ngày môi trường Thế giới 5/6, Chiến dịch làm cho Thế giới sạch hơn ngày 22/9; tuyên truyền lồng ghép trong các buổi sinh hoạt tổ dân phố, thôn, bản, trên hệ thống loa phát thanh và các buổi diễn văn nghệ tại các trường học,... </w:t>
      </w:r>
    </w:p>
    <w:p w14:paraId="76A8223E" w14:textId="7D5B5A60"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kern w:val="0"/>
          <w:szCs w:val="28"/>
          <w14:ligatures w14:val="none"/>
        </w:rPr>
        <w:t xml:space="preserve">Trung tâm Nước sạch và vệ sinh môi trường nông thôn (nay là Trung tâm Kỹ thuật nông nghiệp, tài nguyên và môi trường) đã thực hiện 27 lớp </w:t>
      </w:r>
      <w:r w:rsidRPr="003C7BDA">
        <w:rPr>
          <w:rFonts w:ascii="TimesNewRomanPSMT" w:eastAsia="Times New Roman" w:hAnsi="TimesNewRomanPSMT" w:cs="Times New Roman"/>
          <w:kern w:val="0"/>
          <w:szCs w:val="28"/>
          <w14:ligatures w14:val="none"/>
        </w:rPr>
        <w:t>truyền thông, tuyên truyền cho 690 lượt người tại các xã thuộc địa bàn có các dự án cấp nước sạch tập trung thuộc Chương trình Mở rộng quy mô vệ sinh và nước sạch nông thôn dựa trên kết quả vay vốn Ngân hàng Thế giới, các xã đăng ký hoàn thành Chương trình Xây dựng nông thôn mới, các xã khó khăn có nguồn nước ô nhiễm</w:t>
      </w:r>
      <w:r w:rsidRPr="003C7BDA">
        <w:rPr>
          <w:rFonts w:eastAsia="Times New Roman" w:cs="Times New Roman"/>
          <w:kern w:val="0"/>
          <w:szCs w:val="28"/>
          <w14:ligatures w14:val="none"/>
        </w:rPr>
        <w:t>.</w:t>
      </w:r>
    </w:p>
    <w:p w14:paraId="4F10D969" w14:textId="0556FAAE" w:rsidR="003C7BDA" w:rsidRDefault="007E0AE3"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kern w:val="0"/>
          <w:szCs w:val="28"/>
          <w14:ligatures w14:val="none"/>
        </w:rPr>
        <w:lastRenderedPageBreak/>
        <w:t>C</w:t>
      </w:r>
      <w:r w:rsidR="009C0D62" w:rsidRPr="00B73C78">
        <w:rPr>
          <w:rFonts w:eastAsia="Times New Roman" w:cs="Times New Roman"/>
          <w:kern w:val="0"/>
          <w:szCs w:val="28"/>
          <w14:ligatures w14:val="none"/>
        </w:rPr>
        <w:t xml:space="preserve">ác sở ngành chuyên môn </w:t>
      </w:r>
      <w:r w:rsidR="003C7BDA" w:rsidRPr="00B73C78">
        <w:rPr>
          <w:rFonts w:eastAsia="Times New Roman" w:cs="Times New Roman"/>
          <w:kern w:val="0"/>
          <w:szCs w:val="28"/>
          <w14:ligatures w14:val="none"/>
        </w:rPr>
        <w:t>đã tổ chức 25 lớp tập huấn nâng cao năng lực chuyên môn về kiểm tra chất lượng nước sinh hoạt cho 359 học viên làm công tác vệ sinh môi trường nước sạch tuyến huyện, thị xã, thành phố</w:t>
      </w:r>
      <w:r w:rsidR="009C0D62" w:rsidRPr="00B73C78">
        <w:rPr>
          <w:rFonts w:eastAsia="Times New Roman" w:cs="Times New Roman"/>
          <w:kern w:val="0"/>
          <w:szCs w:val="28"/>
          <w14:ligatures w14:val="none"/>
        </w:rPr>
        <w:t>;</w:t>
      </w:r>
      <w:r w:rsidR="009C0D62">
        <w:rPr>
          <w:rFonts w:eastAsia="Times New Roman" w:cs="Times New Roman"/>
          <w:kern w:val="0"/>
          <w:szCs w:val="28"/>
          <w14:ligatures w14:val="none"/>
        </w:rPr>
        <w:t xml:space="preserve"> t</w:t>
      </w:r>
      <w:r w:rsidR="003C7BDA" w:rsidRPr="003C7BDA">
        <w:rPr>
          <w:rFonts w:eastAsia="Times New Roman" w:cs="Times New Roman"/>
          <w:kern w:val="0"/>
          <w:szCs w:val="28"/>
          <w14:ligatures w14:val="none"/>
        </w:rPr>
        <w:t>hực hiện</w:t>
      </w:r>
      <w:r w:rsidR="00E47A71">
        <w:rPr>
          <w:rFonts w:eastAsia="Times New Roman" w:cs="Times New Roman"/>
          <w:kern w:val="0"/>
          <w:szCs w:val="28"/>
          <w14:ligatures w14:val="none"/>
        </w:rPr>
        <w:t xml:space="preserve"> tốt</w:t>
      </w:r>
      <w:r w:rsidR="003C7BDA" w:rsidRPr="003C7BDA">
        <w:rPr>
          <w:rFonts w:eastAsia="Times New Roman" w:cs="Times New Roman"/>
          <w:kern w:val="0"/>
          <w:szCs w:val="28"/>
          <w14:ligatures w14:val="none"/>
        </w:rPr>
        <w:t xml:space="preserve"> </w:t>
      </w:r>
      <w:r w:rsidR="009C0D62">
        <w:rPr>
          <w:rFonts w:eastAsia="Times New Roman" w:cs="Times New Roman"/>
          <w:kern w:val="0"/>
          <w:szCs w:val="28"/>
          <w14:ligatures w14:val="none"/>
        </w:rPr>
        <w:t xml:space="preserve">việc </w:t>
      </w:r>
      <w:r w:rsidR="003C7BDA" w:rsidRPr="003C7BDA">
        <w:rPr>
          <w:rFonts w:eastAsia="Times New Roman" w:cs="Times New Roman"/>
          <w:kern w:val="0"/>
          <w:szCs w:val="28"/>
          <w14:ligatures w14:val="none"/>
        </w:rPr>
        <w:t xml:space="preserve">kiểm </w:t>
      </w:r>
      <w:r w:rsidR="009C0D62">
        <w:rPr>
          <w:rFonts w:eastAsia="Times New Roman" w:cs="Times New Roman"/>
          <w:kern w:val="0"/>
          <w:szCs w:val="28"/>
          <w14:ligatures w14:val="none"/>
        </w:rPr>
        <w:t xml:space="preserve">tra </w:t>
      </w:r>
      <w:r w:rsidR="003C7BDA" w:rsidRPr="003C7BDA">
        <w:rPr>
          <w:rFonts w:eastAsia="Times New Roman" w:cs="Times New Roman"/>
          <w:kern w:val="0"/>
          <w:szCs w:val="28"/>
          <w14:ligatures w14:val="none"/>
        </w:rPr>
        <w:t xml:space="preserve">chất lượng nước </w:t>
      </w:r>
      <w:r w:rsidR="00243A33">
        <w:rPr>
          <w:rFonts w:eastAsia="Times New Roman" w:cs="Times New Roman"/>
          <w:kern w:val="0"/>
          <w:szCs w:val="28"/>
          <w14:ligatures w14:val="none"/>
        </w:rPr>
        <w:t>sạch t</w:t>
      </w:r>
      <w:r w:rsidR="009C0D62">
        <w:rPr>
          <w:rFonts w:eastAsia="Times New Roman" w:cs="Times New Roman"/>
          <w:kern w:val="0"/>
          <w:szCs w:val="28"/>
          <w14:ligatures w14:val="none"/>
        </w:rPr>
        <w:t xml:space="preserve">heo quy định. </w:t>
      </w:r>
    </w:p>
    <w:p w14:paraId="54716583" w14:textId="267D951F"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lang w:val="pt-BR"/>
          <w14:ligatures w14:val="none"/>
        </w:rPr>
      </w:pPr>
      <w:r w:rsidRPr="003C7BDA">
        <w:rPr>
          <w:rFonts w:eastAsia="Times New Roman" w:cs="Times New Roman"/>
          <w:b/>
          <w:bCs/>
          <w:kern w:val="0"/>
          <w:szCs w:val="28"/>
          <w:lang w:val="pt-BR"/>
          <w14:ligatures w14:val="none"/>
        </w:rPr>
        <w:t xml:space="preserve">KẾT QUẢ THỰC HIỆN </w:t>
      </w:r>
    </w:p>
    <w:p w14:paraId="1D5040A9" w14:textId="20289D79" w:rsidR="003C7BDA" w:rsidRPr="003C7BDA" w:rsidRDefault="007E0AE3"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lang w:val="pt-BR"/>
          <w14:ligatures w14:val="none"/>
        </w:rPr>
      </w:pPr>
      <w:r>
        <w:rPr>
          <w:rFonts w:eastAsia="Times New Roman" w:cs="Times New Roman"/>
          <w:b/>
          <w:bCs/>
          <w:spacing w:val="-6"/>
          <w:kern w:val="0"/>
          <w:szCs w:val="28"/>
          <w:lang w:val="nb-NO"/>
          <w14:ligatures w14:val="none"/>
        </w:rPr>
        <w:t>Về</w:t>
      </w:r>
      <w:r w:rsidR="003C7BDA" w:rsidRPr="003C7BDA">
        <w:rPr>
          <w:rFonts w:eastAsia="Times New Roman" w:cs="Times New Roman"/>
          <w:b/>
          <w:bCs/>
          <w:spacing w:val="-6"/>
          <w:kern w:val="0"/>
          <w:szCs w:val="28"/>
          <w:lang w:val="nb-NO"/>
          <w14:ligatures w14:val="none"/>
        </w:rPr>
        <w:t xml:space="preserve"> </w:t>
      </w:r>
      <w:r>
        <w:rPr>
          <w:rFonts w:eastAsia="Times New Roman" w:cs="Times New Roman"/>
          <w:b/>
          <w:bCs/>
          <w:spacing w:val="-6"/>
          <w:kern w:val="0"/>
          <w:szCs w:val="28"/>
          <w:lang w:val="nb-NO"/>
          <w14:ligatures w14:val="none"/>
        </w:rPr>
        <w:t>c</w:t>
      </w:r>
      <w:r w:rsidR="003C7BDA" w:rsidRPr="003C7BDA">
        <w:rPr>
          <w:rFonts w:eastAsia="Times New Roman" w:cs="Times New Roman"/>
          <w:b/>
          <w:bCs/>
          <w:spacing w:val="-6"/>
          <w:kern w:val="0"/>
          <w:szCs w:val="28"/>
          <w:lang w:val="nb-NO"/>
          <w14:ligatures w14:val="none"/>
        </w:rPr>
        <w:t>ông tác quản lý, khai thác, sử dụng các công trình cấp nước</w:t>
      </w:r>
    </w:p>
    <w:p w14:paraId="2ACD66B7" w14:textId="512DFB34"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i/>
          <w:iCs/>
          <w:kern w:val="0"/>
          <w:szCs w:val="28"/>
          <w:lang w:val="pt-BR"/>
          <w14:ligatures w14:val="none"/>
        </w:rPr>
      </w:pPr>
      <w:r w:rsidRPr="003C7BDA">
        <w:rPr>
          <w:rFonts w:eastAsia="Times New Roman" w:cs="Times New Roman"/>
          <w:b/>
          <w:bCs/>
          <w:i/>
          <w:iCs/>
          <w:kern w:val="0"/>
          <w:szCs w:val="28"/>
          <w:lang w:val="pt-BR"/>
          <w14:ligatures w14:val="none"/>
        </w:rPr>
        <w:t>Đối với nước sinh hoạt tập trung nông thôn</w:t>
      </w:r>
    </w:p>
    <w:p w14:paraId="24EA53B9" w14:textId="7777777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ascii="TimesNewRomanPSMT" w:eastAsia="Times New Roman" w:hAnsi="TimesNewRomanPSMT" w:cs="Times New Roman"/>
          <w:kern w:val="0"/>
          <w:szCs w:val="28"/>
          <w14:ligatures w14:val="none"/>
        </w:rPr>
        <w:t xml:space="preserve">Hiện nay, trên địa bàn toàn tỉnh có 115.838 hộ dân nông thôn đang sử dụng nước sinh hoạt từ </w:t>
      </w:r>
      <w:r w:rsidRPr="003C7BDA">
        <w:rPr>
          <w:rFonts w:ascii="TimesNewRomanPSMT" w:eastAsia="Times New Roman" w:hAnsi="TimesNewRomanPSMT" w:cs="Times New Roman"/>
          <w:b/>
          <w:bCs/>
          <w:kern w:val="0"/>
          <w:szCs w:val="28"/>
          <w14:ligatures w14:val="none"/>
        </w:rPr>
        <w:t>1.048</w:t>
      </w:r>
      <w:r w:rsidRPr="003C7BDA">
        <w:rPr>
          <w:rFonts w:ascii="TimesNewRomanPSMT" w:eastAsia="Times New Roman" w:hAnsi="TimesNewRomanPSMT" w:cs="Times New Roman"/>
          <w:kern w:val="0"/>
          <w:szCs w:val="28"/>
          <w14:ligatures w14:val="none"/>
        </w:rPr>
        <w:t xml:space="preserve"> công trình cấp nước sinh hoạt tập trung nông thôn. Trong 1.048 công trình, có</w:t>
      </w:r>
      <w:r w:rsidRPr="003C7BDA">
        <w:rPr>
          <w:rFonts w:ascii="TimesNewRomanPS-ItalicMT" w:eastAsia="Times New Roman" w:hAnsi="TimesNewRomanPS-ItalicMT" w:cs="Times New Roman"/>
          <w:i/>
          <w:iCs/>
          <w:kern w:val="0"/>
          <w:szCs w:val="28"/>
          <w14:ligatures w14:val="none"/>
        </w:rPr>
        <w:t xml:space="preserve"> </w:t>
      </w:r>
      <w:r w:rsidRPr="003C7BDA">
        <w:rPr>
          <w:rFonts w:ascii="TimesNewRomanPSMT" w:eastAsia="Times New Roman" w:hAnsi="TimesNewRomanPSMT" w:cs="Times New Roman"/>
          <w:kern w:val="0"/>
          <w:szCs w:val="28"/>
          <w14:ligatures w14:val="none"/>
        </w:rPr>
        <w:t xml:space="preserve">1.020 công trình giao cộng đồng </w:t>
      </w:r>
      <w:r w:rsidRPr="00942CDD">
        <w:rPr>
          <w:rFonts w:ascii="TimesNewRomanPSMT" w:eastAsia="Times New Roman" w:hAnsi="TimesNewRomanPSMT" w:cs="Times New Roman"/>
          <w:kern w:val="0"/>
          <w:szCs w:val="28"/>
          <w14:ligatures w14:val="none"/>
        </w:rPr>
        <w:t xml:space="preserve">quản lý; 03 công trình giao </w:t>
      </w:r>
      <w:r w:rsidRPr="003C7BDA">
        <w:rPr>
          <w:rFonts w:ascii="TimesNewRomanPSMT" w:eastAsia="Times New Roman" w:hAnsi="TimesNewRomanPSMT" w:cs="Times New Roman"/>
          <w:kern w:val="0"/>
          <w:szCs w:val="28"/>
          <w14:ligatures w14:val="none"/>
        </w:rPr>
        <w:t>Hợp tác xã quản lý; 13 công trình giao Đơn vị sự nghiệp quản lý và 12 công trình giao Doanh nghiệp quản lý.</w:t>
      </w:r>
    </w:p>
    <w:p w14:paraId="630BFC21" w14:textId="7777777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ascii="TimesNewRomanPS-ItalicMT" w:eastAsia="Times New Roman" w:hAnsi="TimesNewRomanPS-ItalicMT" w:cs="Times New Roman"/>
          <w:kern w:val="0"/>
          <w:szCs w:val="28"/>
          <w14:ligatures w14:val="none"/>
        </w:rPr>
        <w:t>Trong 1.048 công trình, có</w:t>
      </w:r>
      <w:r w:rsidRPr="003C7BDA">
        <w:rPr>
          <w:rFonts w:ascii="TimesNewRomanPS-ItalicMT" w:eastAsia="Times New Roman" w:hAnsi="TimesNewRomanPS-ItalicMT" w:cs="Times New Roman"/>
          <w:i/>
          <w:iCs/>
          <w:kern w:val="0"/>
          <w:szCs w:val="28"/>
          <w14:ligatures w14:val="none"/>
        </w:rPr>
        <w:t xml:space="preserve"> </w:t>
      </w:r>
      <w:r w:rsidRPr="003C7BDA">
        <w:rPr>
          <w:rFonts w:ascii="TimesNewRomanPSMT" w:eastAsia="Times New Roman" w:hAnsi="TimesNewRomanPSMT" w:cs="Times New Roman"/>
          <w:kern w:val="0"/>
          <w:szCs w:val="28"/>
          <w14:ligatures w14:val="none"/>
        </w:rPr>
        <w:t>08/1.048 công trình cấp nước bằng hình thức  bơm dẫn và 1.040/1.048 công trình cấp nước bằng hình thức tự chảy. Trong đó:</w:t>
      </w:r>
    </w:p>
    <w:p w14:paraId="5DD46F94" w14:textId="7777777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ascii="TimesNewRomanPSMT" w:eastAsia="Times New Roman" w:hAnsi="TimesNewRomanPSMT" w:cs="Times New Roman"/>
          <w:kern w:val="0"/>
          <w:szCs w:val="28"/>
          <w14:ligatures w14:val="none"/>
        </w:rPr>
        <w:t>- Công trình đang hoạt động hiệu quả: 612 công trình, đạt tỷ lệ 58,40%.</w:t>
      </w:r>
    </w:p>
    <w:p w14:paraId="39C968B1" w14:textId="7777777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ascii="TimesNewRomanPSMT" w:eastAsia="Times New Roman" w:hAnsi="TimesNewRomanPSMT" w:cs="Times New Roman"/>
          <w:kern w:val="0"/>
          <w:szCs w:val="28"/>
          <w14:ligatures w14:val="none"/>
        </w:rPr>
        <w:t>- Công trình hoạt động kém hiệu quả: 237 công trình, chiếm tỷ lệ 22,61%.</w:t>
      </w:r>
    </w:p>
    <w:p w14:paraId="7EC225AA" w14:textId="7777777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ascii="TimesNewRomanPSMT" w:eastAsia="Times New Roman" w:hAnsi="TimesNewRomanPSMT" w:cs="Times New Roman"/>
          <w:kern w:val="0"/>
          <w:szCs w:val="28"/>
          <w14:ligatures w14:val="none"/>
        </w:rPr>
        <w:t>- Công trình không hoạt động: 199 công trình, chiếm tỷ lệ 18,99%.</w:t>
      </w:r>
    </w:p>
    <w:p w14:paraId="23B0FED3" w14:textId="797FFB0A"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ascii="TimesNewRomanPSMT" w:eastAsia="Times New Roman" w:hAnsi="TimesNewRomanPSMT" w:cs="Times New Roman"/>
          <w:kern w:val="0"/>
          <w:szCs w:val="28"/>
          <w14:ligatures w14:val="none"/>
        </w:rPr>
      </w:pPr>
      <w:r w:rsidRPr="003C7BDA">
        <w:rPr>
          <w:rFonts w:eastAsia="Times New Roman" w:cs="Times New Roman"/>
          <w:b/>
          <w:bCs/>
          <w:i/>
          <w:iCs/>
          <w:kern w:val="0"/>
          <w:szCs w:val="28"/>
          <w:shd w:val="clear" w:color="auto" w:fill="FFFFFF"/>
          <w14:ligatures w14:val="none"/>
        </w:rPr>
        <w:t>Đối với công trình nước sạch đô thị</w:t>
      </w:r>
    </w:p>
    <w:p w14:paraId="582CAD8E" w14:textId="1FB759DE" w:rsidR="003C7BDA" w:rsidRPr="0047049D"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spacing w:val="-4"/>
          <w:kern w:val="0"/>
          <w:szCs w:val="28"/>
          <w:shd w:val="clear" w:color="auto" w:fill="FFFFFF"/>
          <w14:ligatures w14:val="none"/>
        </w:rPr>
      </w:pPr>
      <w:r w:rsidRPr="0047049D">
        <w:rPr>
          <w:rFonts w:eastAsia="Times New Roman" w:cs="Times New Roman"/>
          <w:spacing w:val="-4"/>
          <w:kern w:val="0"/>
          <w:szCs w:val="28"/>
          <w:shd w:val="clear" w:color="auto" w:fill="FFFFFF"/>
          <w14:ligatures w14:val="none"/>
        </w:rPr>
        <w:t xml:space="preserve">Hiện nay, Công ty Cổ phần cấp nước Điện Biên đang trực tiếp quản lý và vận hành 09 nhà máy nước với tỷ lệ dân cư được cấp nước sạch là 175.508 người/công suất khai thác thực tế là 21.341m³/ngày đêm, đạt 150 lít/người/ngày đêm. </w:t>
      </w:r>
    </w:p>
    <w:p w14:paraId="450B16AC" w14:textId="29195CFD" w:rsidR="003C7BDA" w:rsidRPr="003C7BDA" w:rsidRDefault="0047049D"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Trong số</w:t>
      </w:r>
      <w:r w:rsidR="003C7BDA" w:rsidRPr="003C7BDA">
        <w:rPr>
          <w:rFonts w:eastAsia="Times New Roman" w:cs="Times New Roman"/>
          <w:kern w:val="0"/>
          <w:szCs w:val="28"/>
          <w:shd w:val="clear" w:color="auto" w:fill="FFFFFF"/>
          <w14:ligatures w14:val="none"/>
        </w:rPr>
        <w:t xml:space="preserve"> 09 nhà máy hiện đang hoạt động, </w:t>
      </w:r>
      <w:r>
        <w:rPr>
          <w:rFonts w:eastAsia="Times New Roman" w:cs="Times New Roman"/>
          <w:kern w:val="0"/>
          <w:szCs w:val="28"/>
          <w:shd w:val="clear" w:color="auto" w:fill="FFFFFF"/>
          <w14:ligatures w14:val="none"/>
        </w:rPr>
        <w:t>c</w:t>
      </w:r>
      <w:r w:rsidR="003C7BDA" w:rsidRPr="003C7BDA">
        <w:rPr>
          <w:rFonts w:eastAsia="Times New Roman" w:cs="Times New Roman"/>
          <w:kern w:val="0"/>
          <w:szCs w:val="28"/>
          <w:shd w:val="clear" w:color="auto" w:fill="FFFFFF"/>
          <w14:ligatures w14:val="none"/>
        </w:rPr>
        <w:t xml:space="preserve">ó 6/9 nhà máy hoạt động hiệu quả, </w:t>
      </w:r>
      <w:r>
        <w:rPr>
          <w:rFonts w:eastAsia="Times New Roman" w:cs="Times New Roman"/>
          <w:kern w:val="0"/>
          <w:szCs w:val="28"/>
          <w:shd w:val="clear" w:color="auto" w:fill="FFFFFF"/>
          <w14:ligatures w14:val="none"/>
        </w:rPr>
        <w:t>chiếm</w:t>
      </w:r>
      <w:r w:rsidR="003C7BDA" w:rsidRPr="003C7BDA">
        <w:rPr>
          <w:rFonts w:eastAsia="Times New Roman" w:cs="Times New Roman"/>
          <w:kern w:val="0"/>
          <w:szCs w:val="28"/>
          <w:shd w:val="clear" w:color="auto" w:fill="FFFFFF"/>
          <w14:ligatures w14:val="none"/>
        </w:rPr>
        <w:t xml:space="preserve"> tỷ lệ 66,66% và 3/9 nhà máy hoạt động kém hiệu quả, chiếm tỷ lệ 33,34%; việc 03 nhà máy hoạt động kém hiệu quả do khó khăn về nguồn nước và nhu cầu sử dụng nước sạch của người dân.</w:t>
      </w:r>
    </w:p>
    <w:p w14:paraId="5571A883" w14:textId="5E44735A" w:rsidR="003C7BDA" w:rsidRPr="003C7BDA" w:rsidRDefault="007E0AE3"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lang w:val="pt-BR"/>
          <w14:ligatures w14:val="none"/>
        </w:rPr>
      </w:pPr>
      <w:r>
        <w:rPr>
          <w:rFonts w:eastAsia="Times New Roman" w:cs="Times New Roman"/>
          <w:b/>
          <w:bCs/>
          <w:kern w:val="0"/>
          <w:szCs w:val="28"/>
          <w:lang w:val="pt-BR"/>
          <w14:ligatures w14:val="none"/>
        </w:rPr>
        <w:t>Về k</w:t>
      </w:r>
      <w:r w:rsidR="003C7BDA" w:rsidRPr="003C7BDA">
        <w:rPr>
          <w:rFonts w:eastAsia="Times New Roman" w:cs="Times New Roman"/>
          <w:b/>
          <w:bCs/>
          <w:kern w:val="0"/>
          <w:szCs w:val="28"/>
          <w:lang w:val="pt-BR"/>
          <w14:ligatures w14:val="none"/>
        </w:rPr>
        <w:t>ết quả xây dựng, nâng cấp các công trình cấp nước sinh hoạt</w:t>
      </w:r>
    </w:p>
    <w:p w14:paraId="045A963D" w14:textId="2C070657" w:rsidR="003C7BDA" w:rsidRPr="003C7BDA" w:rsidRDefault="00F22527"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bCs/>
          <w:kern w:val="0"/>
          <w:szCs w:val="28"/>
          <w:lang w:val="pt-BR"/>
          <w14:ligatures w14:val="none"/>
        </w:rPr>
        <w:t>Trong g</w:t>
      </w:r>
      <w:r w:rsidR="003C7BDA" w:rsidRPr="003C7BDA">
        <w:rPr>
          <w:rFonts w:eastAsia="Times New Roman" w:cs="Times New Roman"/>
          <w:bCs/>
          <w:kern w:val="0"/>
          <w:szCs w:val="28"/>
          <w:lang w:val="pt-BR"/>
          <w14:ligatures w14:val="none"/>
        </w:rPr>
        <w:t>iai đoạn 2021 - 2024, số công trình cấp nước sinh hoạt trên địa bàn toàn tỉnh được đầu tư</w:t>
      </w:r>
      <w:r w:rsidR="00276E12">
        <w:rPr>
          <w:rFonts w:eastAsia="Times New Roman" w:cs="Times New Roman"/>
          <w:bCs/>
          <w:kern w:val="0"/>
          <w:szCs w:val="28"/>
          <w:lang w:val="pt-BR"/>
          <w14:ligatures w14:val="none"/>
        </w:rPr>
        <w:t xml:space="preserve"> </w:t>
      </w:r>
      <w:r w:rsidR="003C7BDA" w:rsidRPr="003C7BDA">
        <w:rPr>
          <w:rFonts w:eastAsia="Times New Roman" w:cs="Times New Roman"/>
          <w:bCs/>
          <w:kern w:val="0"/>
          <w:szCs w:val="28"/>
          <w:lang w:val="pt-BR"/>
          <w14:ligatures w14:val="none"/>
        </w:rPr>
        <w:t>xây mới và nâng cấp là 64 công trình/dự án. Tổng mức đầu tư là</w:t>
      </w:r>
      <w:r w:rsidR="003C7BDA" w:rsidRPr="003C7BDA">
        <w:rPr>
          <w:rFonts w:eastAsia="Times New Roman" w:cs="Times New Roman"/>
          <w:kern w:val="0"/>
          <w:szCs w:val="28"/>
          <w:lang w:val="pt-BR"/>
          <w14:ligatures w14:val="none"/>
        </w:rPr>
        <w:t xml:space="preserve"> </w:t>
      </w:r>
      <w:r w:rsidR="003C7BDA" w:rsidRPr="003C7BDA">
        <w:rPr>
          <w:rFonts w:eastAsia="Times New Roman" w:cs="Times New Roman"/>
          <w:bCs/>
          <w:kern w:val="0"/>
          <w:szCs w:val="28"/>
          <w14:ligatures w14:val="none"/>
        </w:rPr>
        <w:t>153.399.945.976</w:t>
      </w:r>
      <w:r w:rsidR="003C7BDA" w:rsidRPr="003C7BDA">
        <w:rPr>
          <w:rFonts w:eastAsia="Times New Roman" w:cs="Times New Roman"/>
          <w:kern w:val="0"/>
          <w:szCs w:val="28"/>
          <w14:ligatures w14:val="none"/>
        </w:rPr>
        <w:t xml:space="preserve"> đồng</w:t>
      </w:r>
      <w:r w:rsidR="00F15E87">
        <w:rPr>
          <w:rFonts w:eastAsia="Times New Roman" w:cs="Times New Roman"/>
          <w:kern w:val="0"/>
          <w:szCs w:val="28"/>
          <w14:ligatures w14:val="none"/>
        </w:rPr>
        <w:t>.</w:t>
      </w:r>
    </w:p>
    <w:p w14:paraId="658276EC" w14:textId="77777777" w:rsidR="0047049D"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sidRPr="003C7BDA">
        <w:rPr>
          <w:rFonts w:eastAsia="Times New Roman" w:cs="Times New Roman"/>
          <w:bCs/>
          <w:kern w:val="0"/>
          <w:szCs w:val="28"/>
          <w14:ligatures w14:val="none"/>
        </w:rPr>
        <w:t xml:space="preserve">Các công trình/dự án </w:t>
      </w:r>
      <w:r w:rsidR="00F15E87">
        <w:rPr>
          <w:rFonts w:eastAsia="Times New Roman" w:cs="Times New Roman"/>
          <w:bCs/>
          <w:kern w:val="0"/>
          <w:szCs w:val="28"/>
          <w14:ligatures w14:val="none"/>
        </w:rPr>
        <w:t>đều</w:t>
      </w:r>
      <w:r w:rsidRPr="003C7BDA">
        <w:rPr>
          <w:rFonts w:eastAsia="Times New Roman" w:cs="Times New Roman"/>
          <w:bCs/>
          <w:kern w:val="0"/>
          <w:szCs w:val="28"/>
          <w14:ligatures w14:val="none"/>
        </w:rPr>
        <w:t xml:space="preserve"> phù hợp với quy hoạch, kế hoạch đầu tư, thứ tự ưu tiên và tính cấp thiết về nhu cầu nước sạch của người dân trên địa bàn.</w:t>
      </w:r>
    </w:p>
    <w:p w14:paraId="253764D1" w14:textId="77777777" w:rsidR="0047049D" w:rsidRDefault="007E0AE3"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spacing w:val="-4"/>
          <w:kern w:val="0"/>
          <w:szCs w:val="28"/>
          <w:lang w:val="nl-NL"/>
          <w14:ligatures w14:val="none"/>
        </w:rPr>
      </w:pPr>
      <w:r>
        <w:rPr>
          <w:rFonts w:eastAsia="Times New Roman" w:cs="Times New Roman"/>
          <w:b/>
          <w:kern w:val="0"/>
          <w:szCs w:val="28"/>
          <w:lang w:val="nl-NL"/>
          <w14:ligatures w14:val="none"/>
        </w:rPr>
        <w:t>Về</w:t>
      </w:r>
      <w:r w:rsidR="003C7BDA" w:rsidRPr="003C7BDA">
        <w:rPr>
          <w:rFonts w:eastAsia="Times New Roman" w:cs="Times New Roman"/>
          <w:b/>
          <w:kern w:val="0"/>
          <w:szCs w:val="28"/>
          <w:lang w:val="nl-NL"/>
          <w14:ligatures w14:val="none"/>
        </w:rPr>
        <w:t xml:space="preserve"> </w:t>
      </w:r>
      <w:r>
        <w:rPr>
          <w:rFonts w:eastAsia="Times New Roman" w:cs="Times New Roman"/>
          <w:b/>
          <w:kern w:val="0"/>
          <w:szCs w:val="28"/>
          <w:lang w:val="nl-NL"/>
          <w14:ligatures w14:val="none"/>
        </w:rPr>
        <w:t>t</w:t>
      </w:r>
      <w:r w:rsidR="003C7BDA" w:rsidRPr="003C7BDA">
        <w:rPr>
          <w:rFonts w:eastAsia="Times New Roman" w:cs="Times New Roman"/>
          <w:b/>
          <w:kern w:val="0"/>
          <w:szCs w:val="28"/>
          <w:lang w:val="nl-NL"/>
          <w14:ligatures w14:val="none"/>
        </w:rPr>
        <w:t>ình hình duy tu, bảo dưỡng các công trình cấp nước sinh hoạt</w:t>
      </w:r>
      <w:r w:rsidR="003C7BDA" w:rsidRPr="003C7BDA">
        <w:rPr>
          <w:rFonts w:eastAsia="Times New Roman" w:cs="Times New Roman"/>
          <w:spacing w:val="-4"/>
          <w:kern w:val="0"/>
          <w:szCs w:val="28"/>
          <w:lang w:val="nl-NL"/>
          <w14:ligatures w14:val="none"/>
        </w:rPr>
        <w:t xml:space="preserve">   </w:t>
      </w:r>
    </w:p>
    <w:p w14:paraId="0D8E0720" w14:textId="48712C9A" w:rsidR="003C7BDA" w:rsidRPr="00791B2D"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sidRPr="00791B2D">
        <w:rPr>
          <w:rFonts w:eastAsia="Times New Roman" w:cs="Times New Roman"/>
          <w:kern w:val="0"/>
          <w:szCs w:val="28"/>
          <w:lang w:val="nl-NL"/>
          <w14:ligatures w14:val="none"/>
        </w:rPr>
        <w:t>Đối với các công trình cấp nước sinh hoạt tập trung nông thôn</w:t>
      </w:r>
      <w:r w:rsidR="0047049D" w:rsidRPr="00791B2D">
        <w:rPr>
          <w:rFonts w:eastAsia="Times New Roman" w:cs="Times New Roman"/>
          <w:kern w:val="0"/>
          <w:szCs w:val="28"/>
          <w:lang w:val="nl-NL"/>
          <w14:ligatures w14:val="none"/>
        </w:rPr>
        <w:t xml:space="preserve"> do</w:t>
      </w:r>
      <w:r w:rsidRPr="00791B2D">
        <w:rPr>
          <w:rFonts w:eastAsia="Times New Roman" w:cs="Times New Roman"/>
          <w:kern w:val="0"/>
          <w:szCs w:val="28"/>
          <w:lang w:val="nl-NL"/>
          <w14:ligatures w14:val="none"/>
        </w:rPr>
        <w:t xml:space="preserve"> các Tổ </w:t>
      </w:r>
      <w:r w:rsidR="0047049D" w:rsidRPr="00791B2D">
        <w:rPr>
          <w:rFonts w:eastAsia="Times New Roman" w:cs="Times New Roman"/>
          <w:kern w:val="0"/>
          <w:szCs w:val="28"/>
          <w:lang w:val="nl-NL"/>
          <w14:ligatures w14:val="none"/>
        </w:rPr>
        <w:t xml:space="preserve">quản </w:t>
      </w:r>
      <w:r w:rsidR="003A5808">
        <w:rPr>
          <w:rFonts w:eastAsia="Times New Roman" w:cs="Times New Roman"/>
          <w:kern w:val="0"/>
          <w:szCs w:val="28"/>
          <w:lang w:val="nl-NL"/>
          <w14:ligatures w14:val="none"/>
        </w:rPr>
        <w:t xml:space="preserve">lý </w:t>
      </w:r>
      <w:r w:rsidR="0047049D" w:rsidRPr="00791B2D">
        <w:rPr>
          <w:rFonts w:eastAsia="Times New Roman" w:cs="Times New Roman"/>
          <w:kern w:val="0"/>
          <w:szCs w:val="28"/>
          <w:lang w:val="nl-NL"/>
          <w14:ligatures w14:val="none"/>
        </w:rPr>
        <w:t xml:space="preserve">thực hiện </w:t>
      </w:r>
      <w:r w:rsidR="00282467" w:rsidRPr="00791B2D">
        <w:rPr>
          <w:rFonts w:eastAsia="Times New Roman" w:cs="Times New Roman"/>
          <w:kern w:val="0"/>
          <w:szCs w:val="28"/>
          <w:lang w:val="nl-NL"/>
          <w14:ligatures w14:val="none"/>
        </w:rPr>
        <w:t>quản lý, khai thác, vận hành công trình</w:t>
      </w:r>
      <w:r w:rsidRPr="00791B2D">
        <w:rPr>
          <w:rFonts w:eastAsia="Times New Roman" w:cs="Times New Roman"/>
          <w:kern w:val="0"/>
          <w:szCs w:val="28"/>
          <w:lang w:val="nl-NL"/>
          <w14:ligatures w14:val="none"/>
        </w:rPr>
        <w:t xml:space="preserve"> và s</w:t>
      </w:r>
      <w:r w:rsidR="00282467" w:rsidRPr="00791B2D">
        <w:rPr>
          <w:rFonts w:eastAsia="Times New Roman" w:cs="Times New Roman"/>
          <w:kern w:val="0"/>
          <w:szCs w:val="28"/>
          <w:lang w:val="nl-NL"/>
          <w14:ligatures w14:val="none"/>
        </w:rPr>
        <w:t>ử</w:t>
      </w:r>
      <w:r w:rsidRPr="00791B2D">
        <w:rPr>
          <w:rFonts w:eastAsia="Times New Roman" w:cs="Times New Roman"/>
          <w:kern w:val="0"/>
          <w:szCs w:val="28"/>
          <w:lang w:val="nl-NL"/>
          <w14:ligatures w14:val="none"/>
        </w:rPr>
        <w:t xml:space="preserve"> dụng theo mô hình cộng đồng</w:t>
      </w:r>
      <w:r w:rsidR="0047049D" w:rsidRPr="00791B2D">
        <w:rPr>
          <w:rFonts w:eastAsia="Times New Roman" w:cs="Times New Roman"/>
          <w:kern w:val="0"/>
          <w:szCs w:val="28"/>
          <w:lang w:val="nl-NL"/>
          <w14:ligatures w14:val="none"/>
        </w:rPr>
        <w:t>, t</w:t>
      </w:r>
      <w:r w:rsidRPr="00791B2D">
        <w:rPr>
          <w:rFonts w:eastAsia="Times New Roman" w:cs="Times New Roman"/>
          <w:kern w:val="0"/>
          <w:szCs w:val="28"/>
          <w:lang w:val="nl-NL"/>
          <w14:ligatures w14:val="none"/>
        </w:rPr>
        <w:t xml:space="preserve">rong quá trình vận hành, khai thác, sử dụng, đối với những hư hỏng nhỏ, hầu hết </w:t>
      </w:r>
      <w:r w:rsidR="00282467" w:rsidRPr="00791B2D">
        <w:rPr>
          <w:rFonts w:eastAsia="Times New Roman" w:cs="Times New Roman"/>
          <w:kern w:val="0"/>
          <w:szCs w:val="28"/>
          <w:lang w:val="nl-NL"/>
          <w14:ligatures w14:val="none"/>
        </w:rPr>
        <w:t xml:space="preserve">các </w:t>
      </w:r>
      <w:r w:rsidRPr="00791B2D">
        <w:rPr>
          <w:rFonts w:eastAsia="Times New Roman" w:cs="Times New Roman"/>
          <w:kern w:val="0"/>
          <w:szCs w:val="28"/>
          <w:lang w:val="nl-NL"/>
          <w14:ligatures w14:val="none"/>
        </w:rPr>
        <w:t xml:space="preserve">Tổ </w:t>
      </w:r>
      <w:r w:rsidR="00282467" w:rsidRPr="00791B2D">
        <w:rPr>
          <w:rFonts w:eastAsia="Times New Roman" w:cs="Times New Roman"/>
          <w:kern w:val="0"/>
          <w:szCs w:val="28"/>
          <w:lang w:val="nl-NL"/>
          <w14:ligatures w14:val="none"/>
        </w:rPr>
        <w:t xml:space="preserve">đã </w:t>
      </w:r>
      <w:r w:rsidRPr="00791B2D">
        <w:rPr>
          <w:rFonts w:eastAsia="Times New Roman" w:cs="Times New Roman"/>
          <w:kern w:val="0"/>
          <w:szCs w:val="28"/>
          <w:lang w:val="nl-NL"/>
          <w14:ligatures w14:val="none"/>
        </w:rPr>
        <w:t>tự sửa chữa, duy tu, bảo dưỡng công trình như thay van nước, nạo vét đập đầu mối, thay mới những đoạn ống dẫn nước gần khu dân cư</w:t>
      </w:r>
      <w:r w:rsidR="0047049D" w:rsidRPr="00791B2D">
        <w:rPr>
          <w:rFonts w:eastAsia="Times New Roman" w:cs="Times New Roman"/>
          <w:kern w:val="0"/>
          <w:szCs w:val="28"/>
          <w:lang w:val="nl-NL"/>
          <w14:ligatures w14:val="none"/>
        </w:rPr>
        <w:t>..</w:t>
      </w:r>
      <w:r w:rsidRPr="00791B2D">
        <w:rPr>
          <w:rFonts w:eastAsia="Times New Roman" w:cs="Times New Roman"/>
          <w:kern w:val="0"/>
          <w:szCs w:val="28"/>
          <w:lang w:val="nl-NL"/>
          <w14:ligatures w14:val="none"/>
        </w:rPr>
        <w:t xml:space="preserve">.   </w:t>
      </w:r>
    </w:p>
    <w:p w14:paraId="1A2FF529" w14:textId="77777777" w:rsidR="0047049D"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iCs/>
          <w:kern w:val="0"/>
          <w:szCs w:val="28"/>
          <w14:ligatures w14:val="none"/>
        </w:rPr>
      </w:pPr>
      <w:r w:rsidRPr="003C7BDA">
        <w:rPr>
          <w:rFonts w:eastAsia="Times New Roman" w:cs="Times New Roman"/>
          <w:iCs/>
          <w:kern w:val="0"/>
          <w:szCs w:val="28"/>
          <w14:ligatures w14:val="none"/>
        </w:rPr>
        <w:t xml:space="preserve">Đối với các công trình cấp nước do Trung tâm Kỹ thuật nông nghiệp, tài nguyên và Môi trường; Công ty Cổ phần cấp nước Điện Biên quản lý, vận hành và </w:t>
      </w:r>
      <w:r w:rsidRPr="003C7BDA">
        <w:rPr>
          <w:rFonts w:eastAsia="Times New Roman" w:cs="Times New Roman"/>
          <w:iCs/>
          <w:kern w:val="0"/>
          <w:szCs w:val="28"/>
          <w14:ligatures w14:val="none"/>
        </w:rPr>
        <w:lastRenderedPageBreak/>
        <w:t>khai thác được duy tu, bảo dưỡng thường xuyên từ nguồn thu tiền nước tại các công trình theo quy định</w:t>
      </w:r>
      <w:r w:rsidRPr="003C7BDA">
        <w:rPr>
          <w:rFonts w:eastAsia="Times New Roman" w:cs="Times New Roman"/>
          <w:i/>
          <w:kern w:val="0"/>
          <w:szCs w:val="28"/>
          <w14:ligatures w14:val="none"/>
        </w:rPr>
        <w:t>.</w:t>
      </w:r>
      <w:r w:rsidRPr="003C7BDA">
        <w:rPr>
          <w:rFonts w:eastAsia="Times New Roman" w:cs="Times New Roman"/>
          <w:iCs/>
          <w:kern w:val="0"/>
          <w:szCs w:val="28"/>
          <w14:ligatures w14:val="none"/>
        </w:rPr>
        <w:t xml:space="preserve"> </w:t>
      </w:r>
    </w:p>
    <w:p w14:paraId="1CB4035C" w14:textId="3CDCE5A9"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sidRPr="003C7BDA">
        <w:rPr>
          <w:rFonts w:eastAsia="Times New Roman" w:cs="Times New Roman"/>
          <w:iCs/>
          <w:kern w:val="0"/>
          <w:szCs w:val="28"/>
          <w14:ligatures w14:val="none"/>
        </w:rPr>
        <w:t>Việc duy tu, bảo dưỡng thường xuyên và kịp thời xử lý những hư hỏng nhỏ đã góp phần quan trọng trong việc bảo đảm nước sạch ổn định cho nhu cầu sinh hoạt hàng ngày của nhân dân, duy trì, bảo vệ công trình bền vững.</w:t>
      </w:r>
    </w:p>
    <w:p w14:paraId="40F1A4C2" w14:textId="56CB0D23"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kern w:val="0"/>
          <w:szCs w:val="28"/>
          <w:lang w:val="nb-NO"/>
          <w14:ligatures w14:val="none"/>
        </w:rPr>
      </w:pPr>
      <w:r w:rsidRPr="003C7BDA">
        <w:rPr>
          <w:rFonts w:eastAsia="Times New Roman" w:cs="Times New Roman"/>
          <w:b/>
          <w:kern w:val="0"/>
          <w:szCs w:val="28"/>
          <w:lang w:val="nb-NO"/>
          <w14:ligatures w14:val="none"/>
        </w:rPr>
        <w:t>ĐÁNH GIÁ CHUNG</w:t>
      </w:r>
    </w:p>
    <w:p w14:paraId="114A7322" w14:textId="46C3E051"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14:ligatures w14:val="none"/>
        </w:rPr>
      </w:pPr>
      <w:r w:rsidRPr="003C7BDA">
        <w:rPr>
          <w:rFonts w:eastAsia="Times New Roman" w:cs="Times New Roman"/>
          <w:b/>
          <w:bCs/>
          <w:kern w:val="0"/>
          <w:szCs w:val="28"/>
          <w:lang w:val="nb-NO"/>
          <w14:ligatures w14:val="none"/>
        </w:rPr>
        <w:t>Kết quả đạt được</w:t>
      </w:r>
    </w:p>
    <w:p w14:paraId="640CD41D" w14:textId="1058A333" w:rsidR="00A82405" w:rsidRPr="00DF4476" w:rsidRDefault="00791B2D"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Pr>
          <w:rFonts w:eastAsia="Calibri" w:cs="Times New Roman"/>
          <w:kern w:val="0"/>
          <w:szCs w:val="28"/>
          <w14:ligatures w14:val="none"/>
        </w:rPr>
        <w:t>G</w:t>
      </w:r>
      <w:r w:rsidRPr="003C7BDA">
        <w:rPr>
          <w:rFonts w:eastAsia="Calibri" w:cs="Times New Roman"/>
          <w:kern w:val="0"/>
          <w:szCs w:val="28"/>
          <w14:ligatures w14:val="none"/>
        </w:rPr>
        <w:t>iai đoạn 2021-2024</w:t>
      </w:r>
      <w:r>
        <w:rPr>
          <w:rFonts w:eastAsia="Calibri" w:cs="Times New Roman"/>
          <w:kern w:val="0"/>
          <w:szCs w:val="28"/>
          <w14:ligatures w14:val="none"/>
        </w:rPr>
        <w:t xml:space="preserve">, </w:t>
      </w:r>
      <w:r w:rsidR="003C7BDA" w:rsidRPr="003C7BDA">
        <w:rPr>
          <w:rFonts w:eastAsia="Times New Roman" w:cs="Times New Roman"/>
          <w:kern w:val="0"/>
          <w:szCs w:val="28"/>
          <w:lang w:val="pt-BR"/>
          <w14:ligatures w14:val="none"/>
        </w:rPr>
        <w:t xml:space="preserve">UBND các cấp, các sở, ngành có </w:t>
      </w:r>
      <w:r w:rsidR="00A82405">
        <w:rPr>
          <w:rFonts w:eastAsia="Times New Roman" w:cs="Times New Roman"/>
          <w:kern w:val="0"/>
          <w:szCs w:val="28"/>
          <w:lang w:val="pt-BR"/>
          <w14:ligatures w14:val="none"/>
        </w:rPr>
        <w:t>chuyên môn</w:t>
      </w:r>
      <w:r w:rsidR="003C7BDA" w:rsidRPr="003C7BDA">
        <w:rPr>
          <w:rFonts w:eastAsia="Times New Roman" w:cs="Times New Roman"/>
          <w:kern w:val="0"/>
          <w:szCs w:val="28"/>
          <w:lang w:val="pt-BR"/>
          <w14:ligatures w14:val="none"/>
        </w:rPr>
        <w:t xml:space="preserve"> đã kịp thời ban hành văn bản</w:t>
      </w:r>
      <w:r w:rsidR="003C7BDA" w:rsidRPr="003C7BDA">
        <w:rPr>
          <w:rFonts w:eastAsia="Times New Roman" w:cs="Times New Roman"/>
          <w:kern w:val="0"/>
          <w:szCs w:val="28"/>
          <w14:ligatures w14:val="none"/>
        </w:rPr>
        <w:t xml:space="preserve"> chỉ đạo</w:t>
      </w:r>
      <w:r w:rsidR="003C7BDA" w:rsidRPr="003C7BDA">
        <w:rPr>
          <w:rFonts w:eastAsia="Times New Roman" w:cs="Times New Roman"/>
          <w:kern w:val="0"/>
          <w:szCs w:val="28"/>
          <w:lang w:val="pt-BR"/>
          <w14:ligatures w14:val="none"/>
        </w:rPr>
        <w:t>, triển khai thực hiện</w:t>
      </w:r>
      <w:r w:rsidR="00A82405">
        <w:rPr>
          <w:rFonts w:eastAsia="Times New Roman" w:cs="Times New Roman"/>
          <w:kern w:val="0"/>
          <w:szCs w:val="28"/>
          <w:lang w:val="pt-BR"/>
          <w14:ligatures w14:val="none"/>
        </w:rPr>
        <w:t xml:space="preserve">; </w:t>
      </w:r>
      <w:r w:rsidR="008A248D">
        <w:rPr>
          <w:rFonts w:eastAsia="Times New Roman" w:cs="Times New Roman"/>
          <w:kern w:val="0"/>
          <w:szCs w:val="28"/>
          <w:lang w:val="pt-BR"/>
          <w14:ligatures w14:val="none"/>
        </w:rPr>
        <w:t xml:space="preserve">các cơ sở đã </w:t>
      </w:r>
      <w:r w:rsidR="00A82405" w:rsidRPr="003C7BDA">
        <w:rPr>
          <w:rFonts w:eastAsia="Times New Roman" w:cs="Times New Roman"/>
          <w:kern w:val="0"/>
          <w:szCs w:val="28"/>
          <w14:ligatures w14:val="none"/>
        </w:rPr>
        <w:t>thành lập</w:t>
      </w:r>
      <w:r w:rsidR="008A248D">
        <w:rPr>
          <w:rFonts w:eastAsia="Times New Roman" w:cs="Times New Roman"/>
          <w:kern w:val="0"/>
          <w:szCs w:val="28"/>
          <w14:ligatures w14:val="none"/>
        </w:rPr>
        <w:t xml:space="preserve"> được</w:t>
      </w:r>
      <w:r w:rsidR="00A82405">
        <w:rPr>
          <w:rFonts w:eastAsia="Times New Roman" w:cs="Times New Roman"/>
          <w:kern w:val="0"/>
          <w:szCs w:val="28"/>
          <w14:ligatures w14:val="none"/>
        </w:rPr>
        <w:t xml:space="preserve"> các </w:t>
      </w:r>
      <w:r w:rsidR="00A82405" w:rsidRPr="003C7BDA">
        <w:rPr>
          <w:rFonts w:eastAsia="Times New Roman" w:cs="Times New Roman"/>
          <w:kern w:val="0"/>
          <w:szCs w:val="28"/>
          <w14:ligatures w14:val="none"/>
        </w:rPr>
        <w:t>Tổ quản</w:t>
      </w:r>
      <w:r w:rsidR="00A82405">
        <w:rPr>
          <w:rFonts w:eastAsia="Times New Roman" w:cs="Times New Roman"/>
          <w:kern w:val="0"/>
          <w:szCs w:val="28"/>
          <w14:ligatures w14:val="none"/>
        </w:rPr>
        <w:t xml:space="preserve"> lý, </w:t>
      </w:r>
      <w:r w:rsidR="003042D7">
        <w:rPr>
          <w:rFonts w:eastAsia="Times New Roman" w:cs="Times New Roman"/>
          <w:kern w:val="0"/>
          <w:szCs w:val="28"/>
          <w14:ligatures w14:val="none"/>
        </w:rPr>
        <w:t>giúp cho việc</w:t>
      </w:r>
      <w:r w:rsidR="00A82405">
        <w:rPr>
          <w:rFonts w:eastAsia="Times New Roman" w:cs="Times New Roman"/>
          <w:kern w:val="0"/>
          <w:szCs w:val="28"/>
          <w14:ligatures w14:val="none"/>
        </w:rPr>
        <w:t xml:space="preserve"> quản lý</w:t>
      </w:r>
      <w:r w:rsidR="008A248D">
        <w:rPr>
          <w:rFonts w:eastAsia="Times New Roman" w:cs="Times New Roman"/>
          <w:kern w:val="0"/>
          <w:szCs w:val="28"/>
          <w14:ligatures w14:val="none"/>
        </w:rPr>
        <w:t>, khai thác</w:t>
      </w:r>
      <w:r w:rsidR="003A5808">
        <w:rPr>
          <w:rFonts w:eastAsia="Times New Roman" w:cs="Times New Roman"/>
          <w:kern w:val="0"/>
          <w:szCs w:val="28"/>
          <w14:ligatures w14:val="none"/>
        </w:rPr>
        <w:t>, vận hành</w:t>
      </w:r>
      <w:r w:rsidR="008A248D">
        <w:rPr>
          <w:rFonts w:eastAsia="Times New Roman" w:cs="Times New Roman"/>
          <w:kern w:val="0"/>
          <w:szCs w:val="28"/>
          <w14:ligatures w14:val="none"/>
        </w:rPr>
        <w:t xml:space="preserve"> </w:t>
      </w:r>
      <w:r w:rsidR="00514ACE">
        <w:rPr>
          <w:rFonts w:eastAsia="Times New Roman" w:cs="Times New Roman"/>
          <w:kern w:val="0"/>
          <w:szCs w:val="28"/>
          <w14:ligatures w14:val="none"/>
        </w:rPr>
        <w:t>có hiệu quả</w:t>
      </w:r>
      <w:r w:rsidR="002C7D18">
        <w:rPr>
          <w:rFonts w:eastAsia="Times New Roman" w:cs="Times New Roman"/>
          <w:kern w:val="0"/>
          <w:szCs w:val="28"/>
          <w14:ligatures w14:val="none"/>
        </w:rPr>
        <w:t xml:space="preserve"> các</w:t>
      </w:r>
      <w:r w:rsidR="00A82405">
        <w:rPr>
          <w:rFonts w:eastAsia="Times New Roman" w:cs="Times New Roman"/>
          <w:kern w:val="0"/>
          <w:szCs w:val="28"/>
          <w14:ligatures w14:val="none"/>
        </w:rPr>
        <w:t xml:space="preserve"> công </w:t>
      </w:r>
      <w:r w:rsidR="00A82405" w:rsidRPr="00DF4476">
        <w:rPr>
          <w:rFonts w:eastAsia="Times New Roman" w:cs="Times New Roman"/>
          <w:kern w:val="0"/>
          <w:szCs w:val="28"/>
          <w14:ligatures w14:val="none"/>
        </w:rPr>
        <w:t>trình</w:t>
      </w:r>
      <w:r w:rsidR="008A248D" w:rsidRPr="00DF4476">
        <w:rPr>
          <w:rFonts w:eastAsia="Times New Roman" w:cs="Times New Roman"/>
          <w:kern w:val="0"/>
          <w:szCs w:val="28"/>
          <w14:ligatures w14:val="none"/>
        </w:rPr>
        <w:t xml:space="preserve"> </w:t>
      </w:r>
      <w:r w:rsidR="00514ACE" w:rsidRPr="00DF4476">
        <w:rPr>
          <w:rFonts w:eastAsia="Times New Roman" w:cs="Times New Roman"/>
          <w:kern w:val="0"/>
          <w:szCs w:val="28"/>
          <w14:ligatures w14:val="none"/>
        </w:rPr>
        <w:t>nước sinh hoạt sau</w:t>
      </w:r>
      <w:r w:rsidR="008A248D" w:rsidRPr="00DF4476">
        <w:rPr>
          <w:rFonts w:eastAsia="Times New Roman" w:cs="Times New Roman"/>
          <w:kern w:val="0"/>
          <w:szCs w:val="28"/>
          <w14:ligatures w14:val="none"/>
        </w:rPr>
        <w:t xml:space="preserve"> đầu tư</w:t>
      </w:r>
      <w:r w:rsidR="003042D7" w:rsidRPr="00DF4476">
        <w:rPr>
          <w:rFonts w:eastAsia="Times New Roman" w:cs="Times New Roman"/>
          <w:kern w:val="0"/>
          <w:szCs w:val="28"/>
          <w14:ligatures w14:val="none"/>
        </w:rPr>
        <w:t>.</w:t>
      </w:r>
    </w:p>
    <w:p w14:paraId="6B154CB6" w14:textId="594250E8" w:rsidR="003C7BDA" w:rsidRPr="00DF4476"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sidRPr="00DF4476">
        <w:rPr>
          <w:rFonts w:eastAsia="Calibri" w:cs="Times New Roman"/>
          <w:kern w:val="0"/>
          <w:szCs w:val="28"/>
          <w14:ligatures w14:val="none"/>
        </w:rPr>
        <w:t>Tỷ lệ người dân được sử dụng nước sạch, nước hợp vệ sinh được tăng lên qua các năm. Tỷ lệ hộ dân nông thôn được sử dụng nước sinh hoạt ổn định, thường xuyên và hợp vệ sinh đã tăng từ 84,42% năm 2021 lên 92,86% năm 2024</w:t>
      </w:r>
      <w:r w:rsidR="00936268" w:rsidRPr="00DF4476">
        <w:rPr>
          <w:rFonts w:ascii="TimesNewRomanPSMT" w:eastAsia="Times New Roman" w:hAnsi="TimesNewRomanPSMT" w:cs="Times New Roman"/>
          <w:kern w:val="0"/>
          <w:szCs w:val="28"/>
          <w14:ligatures w14:val="none"/>
        </w:rPr>
        <w:t>.</w:t>
      </w:r>
    </w:p>
    <w:p w14:paraId="2B2CE192" w14:textId="0F6D6EA3"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sidRPr="003C7BDA">
        <w:rPr>
          <w:rFonts w:eastAsia="Calibri" w:cs="Times New Roman"/>
          <w:kern w:val="0"/>
          <w:szCs w:val="28"/>
          <w14:ligatures w14:val="none"/>
        </w:rPr>
        <w:t>Nhiều công trình nước sinh hoạt tập trung nông thôn được xây dựng mới và được duy tu, sửa chữa. Các công trình cấp nước sạch đô thị được đầu tư, nâng cấp, bảo dưỡng định kỳ; việc thất thoát nước được hạn chế và giảm dần theo năm.</w:t>
      </w:r>
    </w:p>
    <w:p w14:paraId="05998639" w14:textId="743A1317"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Calibri" w:cs="Times New Roman"/>
          <w:kern w:val="0"/>
          <w:szCs w:val="28"/>
          <w14:ligatures w14:val="none"/>
        </w:rPr>
      </w:pPr>
      <w:r w:rsidRPr="003C7BDA">
        <w:rPr>
          <w:rFonts w:eastAsia="Calibri" w:cs="Times New Roman"/>
          <w:kern w:val="0"/>
          <w:szCs w:val="28"/>
          <w14:ligatures w14:val="none"/>
        </w:rPr>
        <w:t xml:space="preserve">Công tác tuyên truyền tại một số địa phương được </w:t>
      </w:r>
      <w:r w:rsidR="00F9426A" w:rsidRPr="003C7BDA">
        <w:rPr>
          <w:rFonts w:eastAsia="Calibri" w:cs="Times New Roman"/>
          <w:kern w:val="0"/>
          <w:szCs w:val="28"/>
          <w14:ligatures w14:val="none"/>
        </w:rPr>
        <w:t>quan tâm</w:t>
      </w:r>
      <w:r w:rsidR="00F9426A">
        <w:rPr>
          <w:rFonts w:eastAsia="Calibri" w:cs="Times New Roman"/>
          <w:kern w:val="0"/>
          <w:szCs w:val="28"/>
          <w14:ligatures w14:val="none"/>
        </w:rPr>
        <w:t>,</w:t>
      </w:r>
      <w:r w:rsidR="00F9426A" w:rsidRPr="003C7BDA">
        <w:rPr>
          <w:rFonts w:eastAsia="Calibri" w:cs="Times New Roman"/>
          <w:kern w:val="0"/>
          <w:szCs w:val="28"/>
          <w14:ligatures w14:val="none"/>
        </w:rPr>
        <w:t xml:space="preserve"> </w:t>
      </w:r>
      <w:r w:rsidRPr="003C7BDA">
        <w:rPr>
          <w:rFonts w:eastAsia="Calibri" w:cs="Times New Roman"/>
          <w:kern w:val="0"/>
          <w:szCs w:val="28"/>
          <w14:ligatures w14:val="none"/>
        </w:rPr>
        <w:t>chú trọng</w:t>
      </w:r>
      <w:r w:rsidR="00F9426A">
        <w:rPr>
          <w:rFonts w:eastAsia="Calibri" w:cs="Times New Roman"/>
          <w:kern w:val="0"/>
          <w:szCs w:val="28"/>
          <w14:ligatures w14:val="none"/>
        </w:rPr>
        <w:t>,</w:t>
      </w:r>
      <w:r w:rsidRPr="003C7BDA">
        <w:rPr>
          <w:rFonts w:eastAsia="Calibri" w:cs="Times New Roman"/>
          <w:kern w:val="0"/>
          <w:szCs w:val="28"/>
          <w14:ligatures w14:val="none"/>
        </w:rPr>
        <w:t xml:space="preserve"> Nhiều hộ gia đình vùng đồng bào dân tộc thiểu số đã khắc phục được việc uống nước lã trực tiếp, hình thành thói quen đun nước sôi để nguội trước khi uống; không chăn thả gia súc</w:t>
      </w:r>
      <w:r w:rsidR="00DF4476">
        <w:rPr>
          <w:rFonts w:eastAsia="Calibri" w:cs="Times New Roman"/>
          <w:kern w:val="0"/>
          <w:szCs w:val="28"/>
          <w14:ligatures w14:val="none"/>
        </w:rPr>
        <w:t xml:space="preserve"> tại nơi</w:t>
      </w:r>
      <w:r w:rsidRPr="003C7BDA">
        <w:rPr>
          <w:rFonts w:eastAsia="Calibri" w:cs="Times New Roman"/>
          <w:kern w:val="0"/>
          <w:szCs w:val="28"/>
          <w14:ligatures w14:val="none"/>
        </w:rPr>
        <w:t xml:space="preserve"> đầu nguồn nước, tích cực trồng rừng để giữ nguồn nước; sử dụng hóa chất trong canh tác, sản xuất theo hướng dẫn...</w:t>
      </w:r>
    </w:p>
    <w:p w14:paraId="6DBEFF10" w14:textId="213DB164"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lang w:val="nb-NO"/>
          <w14:ligatures w14:val="none"/>
        </w:rPr>
      </w:pPr>
      <w:r w:rsidRPr="003C7BDA">
        <w:rPr>
          <w:rFonts w:eastAsia="Times New Roman" w:cs="Times New Roman"/>
          <w:b/>
          <w:bCs/>
          <w:kern w:val="0"/>
          <w:szCs w:val="28"/>
          <w:lang w:val="nb-NO"/>
          <w14:ligatures w14:val="none"/>
        </w:rPr>
        <w:t xml:space="preserve">Tồn tại, hạn chế </w:t>
      </w:r>
    </w:p>
    <w:p w14:paraId="6E584829" w14:textId="77777777" w:rsidR="00996864" w:rsidRDefault="0099686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lang w:val="nb-NO"/>
          <w14:ligatures w14:val="none"/>
        </w:rPr>
      </w:pPr>
      <w:r>
        <w:rPr>
          <w:rFonts w:eastAsia="Times New Roman" w:cs="Times New Roman"/>
          <w:kern w:val="0"/>
          <w:szCs w:val="28"/>
          <w14:ligatures w14:val="none"/>
        </w:rPr>
        <w:t xml:space="preserve"> </w:t>
      </w:r>
      <w:r>
        <w:rPr>
          <w:rFonts w:eastAsia="Times New Roman" w:cs="Times New Roman"/>
          <w:kern w:val="0"/>
          <w:szCs w:val="28"/>
          <w14:ligatures w14:val="none"/>
        </w:rPr>
        <w:t xml:space="preserve">- Còn </w:t>
      </w:r>
      <w:r>
        <w:rPr>
          <w:rFonts w:eastAsia="Times New Roman" w:cs="Times New Roman"/>
          <w:kern w:val="0"/>
          <w:szCs w:val="28"/>
          <w:lang w:val="it-IT"/>
          <w14:ligatures w14:val="none"/>
        </w:rPr>
        <w:t xml:space="preserve">199 công trình không còn hoạt động </w:t>
      </w:r>
      <w:r>
        <w:rPr>
          <w:rFonts w:eastAsia="Times New Roman" w:cs="Times New Roman"/>
          <w:i/>
          <w:iCs/>
          <w:kern w:val="0"/>
          <w:szCs w:val="28"/>
          <w:lang w:val="it-IT"/>
          <w14:ligatures w14:val="none"/>
        </w:rPr>
        <w:t>(hết niên hạn sửa dụng, hỏng hóc, xuống cấp, không còn đập đầu mối,...)</w:t>
      </w:r>
      <w:r>
        <w:rPr>
          <w:rFonts w:eastAsia="Times New Roman" w:cs="Times New Roman"/>
          <w:kern w:val="0"/>
          <w:szCs w:val="28"/>
          <w:lang w:val="it-IT"/>
          <w14:ligatures w14:val="none"/>
        </w:rPr>
        <w:t xml:space="preserve"> nhưng chưa được các địa phương quan tâm thực hiện các thủ tục thanh lý; 237 công trình hoạt động kém bền vững chưa được bố trí kinh phí để sửa chữa, nâng cấp.</w:t>
      </w:r>
    </w:p>
    <w:p w14:paraId="4BD54EE5" w14:textId="77777777" w:rsidR="00996864" w:rsidRDefault="0099686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Calibri" w:cs="Times New Roman"/>
          <w:kern w:val="0"/>
          <w:szCs w:val="28"/>
          <w14:ligatures w14:val="none"/>
        </w:rPr>
      </w:pPr>
      <w:r>
        <w:rPr>
          <w:rFonts w:eastAsia="Calibri" w:cs="Times New Roman"/>
          <w:kern w:val="0"/>
          <w:szCs w:val="28"/>
          <w14:ligatures w14:val="none"/>
        </w:rPr>
        <w:t>- Ở khu vực nông thôn, nhiều công trình cấp nước sạch chưa phát huy hết công suất thiết kế, doanh thu từ dịch vụ sử dụng nước sạch thấp, việc phát triển khách hành sử dụng nước sạch gặp khó khăn; tỷ lệ hộ dân nông thôn được sử dụng nước sạch còn thấp.</w:t>
      </w:r>
    </w:p>
    <w:p w14:paraId="514086B9" w14:textId="77777777" w:rsidR="00996864" w:rsidRDefault="0099686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kern w:val="0"/>
          <w:szCs w:val="28"/>
          <w14:ligatures w14:val="none"/>
        </w:rPr>
        <w:t xml:space="preserve">- Một số Tổ quản lý khai thác, vận hành công trình cấp nước sinh hoạt nông thôn tập trung ở các thôn, bản hoạt động còn hạn chế, trách nhiệm của các thành viên Tổ quản lý chưa cao, chủ yếu do Trưởng bản, Thôn đội trưởng thực hiện thực hiện trách nhiệm; một số Tổ tự giải thể, không còn hoạt động. </w:t>
      </w:r>
    </w:p>
    <w:p w14:paraId="337D57C0" w14:textId="77777777" w:rsidR="00996864" w:rsidRDefault="0099686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14:ligatures w14:val="none"/>
        </w:rPr>
      </w:pPr>
      <w:r>
        <w:rPr>
          <w:rFonts w:eastAsia="Times New Roman" w:cs="Times New Roman"/>
          <w:kern w:val="0"/>
          <w:szCs w:val="28"/>
          <w14:ligatures w14:val="none"/>
        </w:rPr>
        <w:t>- Hầu hết các công trình cấp nước sinh hoạt nông thôn tập trung chưa có giấy chứng nhận quyền sử dụng đất; những công trình cấp nước sạch nông thôn gần khu dân cư chưa có giấy phép sử dụng hành lang đường giao thông.</w:t>
      </w:r>
    </w:p>
    <w:p w14:paraId="6A9C33D8" w14:textId="23165977" w:rsidR="00996864" w:rsidRDefault="0099686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Calibri" w:cs="Times New Roman"/>
          <w:kern w:val="0"/>
          <w:szCs w:val="28"/>
          <w14:ligatures w14:val="none"/>
        </w:rPr>
      </w:pPr>
      <w:r>
        <w:rPr>
          <w:rFonts w:eastAsia="Times New Roman" w:cs="Times New Roman"/>
          <w:kern w:val="0"/>
          <w:szCs w:val="28"/>
          <w:lang w:val="it-IT"/>
          <w14:ligatures w14:val="none"/>
        </w:rPr>
        <w:t>- Việc bàn giao tài sản một số công trình sau đầu tư cho Trung tâm Kỹ thuật nông nghiệp, tài nguyên và Môi trường quản lý, vận hành chưa được thực hiện</w:t>
      </w:r>
      <w:r>
        <w:rPr>
          <w:rFonts w:eastAsia="Times New Roman" w:cs="Times New Roman"/>
          <w:kern w:val="0"/>
          <w:szCs w:val="28"/>
          <w:lang w:val="it-IT"/>
          <w14:ligatures w14:val="none"/>
        </w:rPr>
        <w:t>.</w:t>
      </w:r>
    </w:p>
    <w:p w14:paraId="05AFDEFB" w14:textId="4B6980AB" w:rsidR="006720A7" w:rsidRPr="00EA62A2" w:rsidRDefault="006720A7"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i/>
          <w:kern w:val="0"/>
          <w:szCs w:val="28"/>
          <w:lang w:val="it-IT"/>
          <w14:ligatures w14:val="none"/>
        </w:rPr>
      </w:pPr>
      <w:r w:rsidRPr="00EA62A2">
        <w:rPr>
          <w:rFonts w:eastAsia="Times New Roman" w:cs="Times New Roman"/>
          <w:b/>
          <w:i/>
          <w:kern w:val="0"/>
          <w:szCs w:val="28"/>
          <w:lang w:val="it-IT"/>
          <w14:ligatures w14:val="none"/>
        </w:rPr>
        <w:lastRenderedPageBreak/>
        <w:t>Quá trình giám sát thực tế, Đoàn giám sát nhận thấy những tồn tại, hạn chế nêu trên có cả nguyên nhân khách quan và chủ quan như sau:</w:t>
      </w:r>
    </w:p>
    <w:p w14:paraId="399C8076" w14:textId="45469D42" w:rsid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3C7BDA">
        <w:rPr>
          <w:rFonts w:eastAsia="Times New Roman" w:cs="Times New Roman"/>
          <w:kern w:val="0"/>
          <w:szCs w:val="28"/>
          <w:lang w:val="nb-NO"/>
          <w14:ligatures w14:val="none"/>
        </w:rPr>
        <w:t xml:space="preserve">Thời tiết, khí hậu diễn biến phức tạp, </w:t>
      </w:r>
      <w:r w:rsidRPr="003C7BDA">
        <w:rPr>
          <w:rFonts w:eastAsia="Times New Roman" w:cs="Times New Roman"/>
          <w:kern w:val="0"/>
          <w:szCs w:val="28"/>
          <w14:ligatures w14:val="none"/>
        </w:rPr>
        <w:t>gây mất cân bằng lưu lượng nước giữa các mùa</w:t>
      </w:r>
      <w:r w:rsidR="006720A7">
        <w:rPr>
          <w:rFonts w:eastAsia="Times New Roman" w:cs="Times New Roman"/>
          <w:kern w:val="0"/>
          <w:szCs w:val="28"/>
          <w14:ligatures w14:val="none"/>
        </w:rPr>
        <w:t xml:space="preserve"> trong năm</w:t>
      </w:r>
      <w:r w:rsidRPr="003C7BDA">
        <w:rPr>
          <w:rFonts w:eastAsia="Times New Roman" w:cs="Times New Roman"/>
          <w:kern w:val="0"/>
          <w:szCs w:val="28"/>
          <w14:ligatures w14:val="none"/>
        </w:rPr>
        <w:t xml:space="preserve">. </w:t>
      </w:r>
    </w:p>
    <w:p w14:paraId="72AC9043" w14:textId="4DB74D94" w:rsidR="00041E88" w:rsidRDefault="005D39DD"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lang w:val="nb-NO"/>
          <w14:ligatures w14:val="none"/>
        </w:rPr>
      </w:pPr>
      <w:r w:rsidRPr="003C7BDA">
        <w:rPr>
          <w:rFonts w:eastAsia="Times New Roman" w:cs="Times New Roman"/>
          <w:bCs/>
          <w:kern w:val="0"/>
          <w:szCs w:val="28"/>
          <w:lang w:val="nb-NO"/>
          <w14:ligatures w14:val="none"/>
        </w:rPr>
        <w:t xml:space="preserve">Chưa có khung pháp lý quy </w:t>
      </w:r>
      <w:r w:rsidR="006720A7">
        <w:rPr>
          <w:rFonts w:eastAsia="Times New Roman" w:cs="Times New Roman"/>
          <w:bCs/>
          <w:kern w:val="0"/>
          <w:szCs w:val="28"/>
          <w:lang w:val="nb-NO"/>
          <w14:ligatures w14:val="none"/>
        </w:rPr>
        <w:t xml:space="preserve">định rõ trách nhiệm của cơ quan, đơn vị, địa phương </w:t>
      </w:r>
      <w:r w:rsidRPr="003C7BDA">
        <w:rPr>
          <w:rFonts w:eastAsia="Times New Roman" w:cs="Times New Roman"/>
          <w:bCs/>
          <w:kern w:val="0"/>
          <w:szCs w:val="28"/>
          <w:lang w:val="nb-NO"/>
          <w14:ligatures w14:val="none"/>
        </w:rPr>
        <w:t xml:space="preserve">và người dân </w:t>
      </w:r>
      <w:r w:rsidRPr="00942CDD">
        <w:rPr>
          <w:rFonts w:eastAsia="Times New Roman" w:cs="Times New Roman"/>
          <w:bCs/>
          <w:kern w:val="0"/>
          <w:szCs w:val="28"/>
          <w:lang w:val="nb-NO"/>
          <w14:ligatures w14:val="none"/>
        </w:rPr>
        <w:t>trong việc sử dụng nước sạch. Chưa có chính sách hỗ trợ nghiên cứu, ứng dụng công nghệ hiện đại nâng cao chất lượng nước sạch.</w:t>
      </w:r>
    </w:p>
    <w:p w14:paraId="41D84C36" w14:textId="77777777" w:rsidR="006720A7" w:rsidRPr="003C7BDA" w:rsidRDefault="006720A7"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color w:val="FF0000"/>
          <w:kern w:val="0"/>
          <w:szCs w:val="28"/>
          <w14:ligatures w14:val="none"/>
        </w:rPr>
      </w:pPr>
      <w:r w:rsidRPr="003A6DDA">
        <w:rPr>
          <w:rFonts w:eastAsia="Times New Roman" w:cs="Times New Roman"/>
          <w:kern w:val="0"/>
          <w:szCs w:val="28"/>
          <w14:ligatures w14:val="none"/>
        </w:rPr>
        <w:t>Kinh phí bố trí cho việc nâng cấp, sửa chữa các công trình còn hạn chế</w:t>
      </w:r>
      <w:r>
        <w:rPr>
          <w:rFonts w:eastAsia="Times New Roman" w:cs="Times New Roman"/>
          <w:kern w:val="0"/>
          <w:szCs w:val="28"/>
          <w14:ligatures w14:val="none"/>
        </w:rPr>
        <w:t>;</w:t>
      </w:r>
      <w:r w:rsidRPr="003A6DDA">
        <w:rPr>
          <w:rFonts w:eastAsia="Times New Roman" w:cs="Times New Roman"/>
          <w:kern w:val="0"/>
          <w:szCs w:val="28"/>
          <w14:ligatures w14:val="none"/>
        </w:rPr>
        <w:t xml:space="preserve">  </w:t>
      </w:r>
      <w:r w:rsidRPr="00947D83">
        <w:rPr>
          <w:rFonts w:eastAsia="Times New Roman" w:cs="Times New Roman"/>
          <w:kern w:val="0"/>
          <w:szCs w:val="28"/>
          <w14:ligatures w14:val="none"/>
        </w:rPr>
        <w:t>Việc đầu tư một số công trình chưa đồng bộ, thiếu trang thiết bị hiện đại</w:t>
      </w:r>
      <w:r w:rsidRPr="003C7BDA">
        <w:rPr>
          <w:rFonts w:eastAsia="Times New Roman" w:cs="Times New Roman"/>
          <w:kern w:val="0"/>
          <w:szCs w:val="28"/>
          <w14:ligatures w14:val="none"/>
        </w:rPr>
        <w:t xml:space="preserve">. </w:t>
      </w:r>
    </w:p>
    <w:p w14:paraId="11529039" w14:textId="0C280EFF" w:rsidR="005D39DD" w:rsidRPr="003A6DDA" w:rsidRDefault="005D39DD"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lang w:val="it-IT"/>
          <w14:ligatures w14:val="none"/>
        </w:rPr>
      </w:pPr>
      <w:r>
        <w:rPr>
          <w:rFonts w:eastAsia="Times New Roman" w:cs="Times New Roman"/>
          <w:kern w:val="0"/>
          <w:szCs w:val="28"/>
          <w:lang w:val="it-IT"/>
          <w14:ligatures w14:val="none"/>
        </w:rPr>
        <w:t>C</w:t>
      </w:r>
      <w:r w:rsidRPr="003C7BDA">
        <w:rPr>
          <w:rFonts w:eastAsia="Times New Roman" w:cs="Times New Roman"/>
          <w:kern w:val="0"/>
          <w:szCs w:val="28"/>
          <w:lang w:val="it-IT"/>
          <w14:ligatures w14:val="none"/>
        </w:rPr>
        <w:t xml:space="preserve">ông tác phối hợp liên ngành trong thanh tra, kiểm tra hiệu quả công trình sau đầu tư chưa được thực hiện thường xuyên; chưa hướng dẫn các địa phương quy trình thanh lý các công trình cấp nước không còn hoạt động. Công tác phối hợp giữa chủ đầu tư, đơn vị thi công nâng cấp cơ sở hạ tầng với đơn vị cấp nước sinh hoạt chưa chặt chẽ, gây thất thoát nước, ảnh hưởng đến chất </w:t>
      </w:r>
      <w:r w:rsidRPr="003A6DDA">
        <w:rPr>
          <w:rFonts w:eastAsia="Times New Roman" w:cs="Times New Roman"/>
          <w:kern w:val="0"/>
          <w:szCs w:val="28"/>
          <w:lang w:val="it-IT"/>
          <w14:ligatures w14:val="none"/>
        </w:rPr>
        <w:t xml:space="preserve">lượng nước, gián đoạn việc cung cấp nước phục vụ nhân dân. </w:t>
      </w:r>
    </w:p>
    <w:p w14:paraId="26B8A490" w14:textId="364FAD00" w:rsidR="00357007" w:rsidRPr="003A6DDA" w:rsidRDefault="00833C14"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lang w:val="nb-NO"/>
          <w14:ligatures w14:val="none"/>
        </w:rPr>
      </w:pPr>
      <w:r w:rsidRPr="003A6DDA">
        <w:rPr>
          <w:rFonts w:eastAsia="Times New Roman" w:cs="Times New Roman"/>
          <w:bCs/>
          <w:kern w:val="0"/>
          <w:szCs w:val="28"/>
          <w14:ligatures w14:val="none"/>
        </w:rPr>
        <w:t>M</w:t>
      </w:r>
      <w:r w:rsidR="00357007" w:rsidRPr="003A6DDA">
        <w:rPr>
          <w:rFonts w:eastAsia="Times New Roman" w:cs="Times New Roman"/>
          <w:bCs/>
          <w:kern w:val="0"/>
          <w:szCs w:val="28"/>
          <w14:ligatures w14:val="none"/>
        </w:rPr>
        <w:t xml:space="preserve">ột bộ phận hộ gia đình, người dân chưa </w:t>
      </w:r>
      <w:r w:rsidR="00931AC8">
        <w:rPr>
          <w:rFonts w:eastAsia="Times New Roman" w:cs="Times New Roman"/>
          <w:bCs/>
          <w:kern w:val="0"/>
          <w:szCs w:val="28"/>
          <w14:ligatures w14:val="none"/>
        </w:rPr>
        <w:t>có</w:t>
      </w:r>
      <w:r w:rsidR="00357007" w:rsidRPr="003A6DDA">
        <w:rPr>
          <w:rFonts w:eastAsia="Times New Roman" w:cs="Times New Roman"/>
          <w:bCs/>
          <w:kern w:val="0"/>
          <w:szCs w:val="28"/>
          <w14:ligatures w14:val="none"/>
        </w:rPr>
        <w:t xml:space="preserve"> ý thức cao trong bảo vệ tài sản của Nhà nước</w:t>
      </w:r>
      <w:r w:rsidR="00931AC8">
        <w:rPr>
          <w:rFonts w:eastAsia="Times New Roman" w:cs="Times New Roman"/>
          <w:bCs/>
          <w:kern w:val="0"/>
          <w:szCs w:val="28"/>
          <w14:ligatures w14:val="none"/>
        </w:rPr>
        <w:t>,</w:t>
      </w:r>
      <w:r w:rsidR="00357007" w:rsidRPr="003A6DDA">
        <w:rPr>
          <w:rFonts w:eastAsia="Times New Roman" w:cs="Times New Roman"/>
          <w:bCs/>
          <w:kern w:val="0"/>
          <w:szCs w:val="28"/>
          <w14:ligatures w14:val="none"/>
        </w:rPr>
        <w:t xml:space="preserve"> trong bảo vệ nguồn nước</w:t>
      </w:r>
      <w:r w:rsidR="00357007" w:rsidRPr="003A6DDA">
        <w:rPr>
          <w:rFonts w:eastAsia="Times New Roman" w:cs="Times New Roman"/>
          <w:kern w:val="0"/>
          <w:szCs w:val="28"/>
          <w:lang w:val="nb-NO"/>
          <w14:ligatures w14:val="none"/>
        </w:rPr>
        <w:t xml:space="preserve">; </w:t>
      </w:r>
      <w:r w:rsidR="00931AC8">
        <w:rPr>
          <w:rFonts w:eastAsia="Times New Roman" w:cs="Times New Roman"/>
          <w:kern w:val="0"/>
          <w:szCs w:val="28"/>
          <w:lang w:val="nb-NO"/>
          <w14:ligatures w14:val="none"/>
        </w:rPr>
        <w:t xml:space="preserve">tự ý khoan giếng hoặc </w:t>
      </w:r>
      <w:r w:rsidR="00357007" w:rsidRPr="003A6DDA">
        <w:rPr>
          <w:rFonts w:eastAsia="Times New Roman" w:cs="Times New Roman"/>
          <w:kern w:val="0"/>
          <w:szCs w:val="28"/>
          <w:lang w:val="nb-NO"/>
          <w14:ligatures w14:val="none"/>
        </w:rPr>
        <w:t xml:space="preserve">tự </w:t>
      </w:r>
      <w:r w:rsidR="003A6DDA">
        <w:rPr>
          <w:rFonts w:eastAsia="Times New Roman" w:cs="Times New Roman"/>
          <w:kern w:val="0"/>
          <w:szCs w:val="28"/>
          <w:lang w:val="nb-NO"/>
          <w14:ligatures w14:val="none"/>
        </w:rPr>
        <w:t xml:space="preserve">lắp đặt đường ống dẫn nước </w:t>
      </w:r>
      <w:r w:rsidR="00357007" w:rsidRPr="003A6DDA">
        <w:rPr>
          <w:rFonts w:eastAsia="Times New Roman" w:cs="Times New Roman"/>
          <w:kern w:val="0"/>
          <w:szCs w:val="28"/>
          <w:lang w:val="nb-NO"/>
          <w14:ligatures w14:val="none"/>
        </w:rPr>
        <w:t>từ</w:t>
      </w:r>
      <w:r w:rsidR="003A6DDA">
        <w:rPr>
          <w:rFonts w:eastAsia="Times New Roman" w:cs="Times New Roman"/>
          <w:kern w:val="0"/>
          <w:szCs w:val="28"/>
          <w:lang w:val="nb-NO"/>
          <w14:ligatures w14:val="none"/>
        </w:rPr>
        <w:t xml:space="preserve"> đầu</w:t>
      </w:r>
      <w:r w:rsidR="00357007" w:rsidRPr="003A6DDA">
        <w:rPr>
          <w:rFonts w:eastAsia="Times New Roman" w:cs="Times New Roman"/>
          <w:kern w:val="0"/>
          <w:szCs w:val="28"/>
          <w:lang w:val="nb-NO"/>
          <w14:ligatures w14:val="none"/>
        </w:rPr>
        <w:t xml:space="preserve"> </w:t>
      </w:r>
      <w:r w:rsidR="003A6DDA">
        <w:rPr>
          <w:rFonts w:eastAsia="Times New Roman" w:cs="Times New Roman"/>
          <w:kern w:val="0"/>
          <w:szCs w:val="28"/>
          <w:lang w:val="nb-NO"/>
          <w14:ligatures w14:val="none"/>
        </w:rPr>
        <w:t>nguồn</w:t>
      </w:r>
      <w:r w:rsidR="00357007" w:rsidRPr="003A6DDA">
        <w:rPr>
          <w:rFonts w:eastAsia="Times New Roman" w:cs="Times New Roman"/>
          <w:kern w:val="0"/>
          <w:szCs w:val="28"/>
          <w:lang w:val="nb-NO"/>
          <w14:ligatures w14:val="none"/>
        </w:rPr>
        <w:t xml:space="preserve"> về</w:t>
      </w:r>
      <w:r w:rsidR="003A6DDA">
        <w:rPr>
          <w:rFonts w:eastAsia="Times New Roman" w:cs="Times New Roman"/>
          <w:kern w:val="0"/>
          <w:szCs w:val="28"/>
          <w:lang w:val="nb-NO"/>
          <w14:ligatures w14:val="none"/>
        </w:rPr>
        <w:t xml:space="preserve"> gia đình </w:t>
      </w:r>
      <w:r w:rsidR="00947D83">
        <w:rPr>
          <w:rFonts w:eastAsia="Times New Roman" w:cs="Times New Roman"/>
          <w:kern w:val="0"/>
          <w:szCs w:val="28"/>
          <w:lang w:val="nb-NO"/>
          <w14:ligatures w14:val="none"/>
        </w:rPr>
        <w:t>s</w:t>
      </w:r>
      <w:r w:rsidR="003A6DDA">
        <w:rPr>
          <w:rFonts w:eastAsia="Times New Roman" w:cs="Times New Roman"/>
          <w:kern w:val="0"/>
          <w:szCs w:val="28"/>
          <w:lang w:val="nb-NO"/>
          <w14:ligatures w14:val="none"/>
        </w:rPr>
        <w:t>ử dụng</w:t>
      </w:r>
      <w:r w:rsidR="00357007" w:rsidRPr="003A6DDA">
        <w:rPr>
          <w:rFonts w:eastAsia="Times New Roman" w:cs="Times New Roman"/>
          <w:kern w:val="0"/>
          <w:szCs w:val="28"/>
          <w:lang w:val="nb-NO"/>
          <w14:ligatures w14:val="none"/>
        </w:rPr>
        <w:t>, trong khi công trình nước sinh hoạt tập trung đã được đầu tư, gây lãng phí nguồn lực.</w:t>
      </w:r>
    </w:p>
    <w:p w14:paraId="045CEBB7" w14:textId="03935181" w:rsid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lang w:val="nb-NO"/>
          <w14:ligatures w14:val="none"/>
        </w:rPr>
      </w:pPr>
      <w:r w:rsidRPr="003C7BDA">
        <w:rPr>
          <w:rFonts w:eastAsia="Times New Roman" w:cs="Times New Roman"/>
          <w:b/>
          <w:bCs/>
          <w:kern w:val="0"/>
          <w:szCs w:val="28"/>
          <w:lang w:val="nb-NO"/>
          <w14:ligatures w14:val="none"/>
        </w:rPr>
        <w:t xml:space="preserve">Trách nhiệm của các cơ quan, đơn vị trong </w:t>
      </w:r>
      <w:r w:rsidR="007907F4">
        <w:rPr>
          <w:rFonts w:eastAsia="Times New Roman" w:cs="Times New Roman"/>
          <w:b/>
          <w:bCs/>
          <w:kern w:val="0"/>
          <w:szCs w:val="28"/>
          <w:lang w:val="nb-NO"/>
          <w14:ligatures w14:val="none"/>
        </w:rPr>
        <w:t xml:space="preserve">triển khai </w:t>
      </w:r>
      <w:r w:rsidRPr="003C7BDA">
        <w:rPr>
          <w:rFonts w:eastAsia="Times New Roman" w:cs="Times New Roman"/>
          <w:b/>
          <w:bCs/>
          <w:kern w:val="0"/>
          <w:szCs w:val="28"/>
          <w:lang w:val="nb-NO"/>
          <w14:ligatures w14:val="none"/>
        </w:rPr>
        <w:t>thự</w:t>
      </w:r>
      <w:bookmarkStart w:id="1" w:name="_Hlk126760071"/>
      <w:r w:rsidR="006720A7">
        <w:rPr>
          <w:rFonts w:eastAsia="Times New Roman" w:cs="Times New Roman"/>
          <w:b/>
          <w:bCs/>
          <w:kern w:val="0"/>
          <w:szCs w:val="28"/>
          <w:lang w:val="nb-NO"/>
          <w14:ligatures w14:val="none"/>
        </w:rPr>
        <w:t xml:space="preserve">c hiện </w:t>
      </w:r>
    </w:p>
    <w:p w14:paraId="016C7075" w14:textId="3C9B3806" w:rsidR="006720A7" w:rsidRPr="007907F4" w:rsidRDefault="006720A7"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spacing w:val="-2"/>
          <w:kern w:val="0"/>
          <w:szCs w:val="28"/>
          <w14:ligatures w14:val="none"/>
        </w:rPr>
      </w:pPr>
      <w:r w:rsidRPr="007907F4">
        <w:rPr>
          <w:rFonts w:eastAsia="Times New Roman" w:cs="Times New Roman"/>
          <w:bCs/>
          <w:spacing w:val="-2"/>
          <w:kern w:val="0"/>
          <w:szCs w:val="28"/>
          <w14:ligatures w14:val="none"/>
        </w:rPr>
        <w:t xml:space="preserve">UBND tỉnh có trách nhiệm chung trong lãnh đạo, chỉ đạo </w:t>
      </w:r>
      <w:r w:rsidR="007907F4" w:rsidRPr="007907F4">
        <w:rPr>
          <w:rFonts w:eastAsia="Times New Roman" w:cs="Times New Roman"/>
          <w:spacing w:val="-2"/>
          <w:kern w:val="0"/>
          <w:szCs w:val="28"/>
          <w14:ligatures w14:val="none"/>
        </w:rPr>
        <w:t>tổ chức thực hiện chính sách, pháp luật về đầu tư, quản lý cấp nước sinh hoạt</w:t>
      </w:r>
      <w:r w:rsidRPr="007907F4">
        <w:rPr>
          <w:rFonts w:eastAsia="Times New Roman" w:cs="Times New Roman"/>
          <w:bCs/>
          <w:spacing w:val="-2"/>
          <w:kern w:val="0"/>
          <w:szCs w:val="28"/>
          <w14:ligatures w14:val="none"/>
        </w:rPr>
        <w:t>. Các sở, ngành, UBND cấp huyện, cấp xã chịu trách nhiệm trong những tồn tại, hạn chế</w:t>
      </w:r>
      <w:r w:rsidR="007907F4">
        <w:rPr>
          <w:rFonts w:eastAsia="Times New Roman" w:cs="Times New Roman"/>
          <w:bCs/>
          <w:spacing w:val="-2"/>
          <w:kern w:val="0"/>
          <w:szCs w:val="28"/>
          <w14:ligatures w14:val="none"/>
        </w:rPr>
        <w:t xml:space="preserve"> </w:t>
      </w:r>
      <w:r w:rsidR="00714D7F">
        <w:rPr>
          <w:rFonts w:eastAsia="Times New Roman" w:cs="Times New Roman"/>
          <w:bCs/>
          <w:spacing w:val="-2"/>
          <w:kern w:val="0"/>
          <w:szCs w:val="28"/>
          <w14:ligatures w14:val="none"/>
        </w:rPr>
        <w:t xml:space="preserve">Đoàn giám sát đã </w:t>
      </w:r>
      <w:r w:rsidR="00714D7F">
        <w:rPr>
          <w:rFonts w:eastAsia="Times New Roman" w:cs="Times New Roman"/>
          <w:bCs/>
          <w:kern w:val="0"/>
          <w:szCs w:val="28"/>
          <w:lang w:val="nb-NO"/>
          <w14:ligatures w14:val="none"/>
        </w:rPr>
        <w:t>chỉ ra</w:t>
      </w:r>
      <w:r w:rsidRPr="007907F4">
        <w:rPr>
          <w:rFonts w:eastAsia="Times New Roman" w:cs="Times New Roman"/>
          <w:bCs/>
          <w:spacing w:val="-2"/>
          <w:kern w:val="0"/>
          <w:szCs w:val="28"/>
          <w14:ligatures w14:val="none"/>
        </w:rPr>
        <w:t>.</w:t>
      </w:r>
    </w:p>
    <w:bookmarkEnd w:id="1"/>
    <w:p w14:paraId="4A33DEC5" w14:textId="09525FC6" w:rsidR="003C7BDA" w:rsidRPr="003C7BDA" w:rsidRDefault="003C7BDA" w:rsidP="00495BC4">
      <w:pPr>
        <w:spacing w:before="120"/>
        <w:ind w:firstLine="567"/>
        <w:jc w:val="both"/>
        <w:rPr>
          <w:rFonts w:eastAsia="Times New Roman" w:cs="Times New Roman"/>
          <w:b/>
          <w:kern w:val="0"/>
          <w:szCs w:val="28"/>
          <w14:ligatures w14:val="none"/>
        </w:rPr>
      </w:pPr>
      <w:r w:rsidRPr="003C7BDA">
        <w:rPr>
          <w:rFonts w:eastAsia="Times New Roman" w:cs="Times New Roman"/>
          <w:b/>
          <w:kern w:val="0"/>
          <w:szCs w:val="28"/>
          <w14:ligatures w14:val="none"/>
        </w:rPr>
        <w:t>KIẾN NGHỊ, ĐỀ XUẤT</w:t>
      </w:r>
    </w:p>
    <w:p w14:paraId="42F5FCDD" w14:textId="18F79CAF" w:rsidR="003C7BDA" w:rsidRPr="007907F4" w:rsidRDefault="007907F4" w:rsidP="00495BC4">
      <w:pPr>
        <w:widowControl w:val="0"/>
        <w:spacing w:before="120"/>
        <w:ind w:firstLine="567"/>
        <w:jc w:val="both"/>
        <w:rPr>
          <w:rFonts w:eastAsia="Times New Roman" w:cs="Times New Roman"/>
          <w:b/>
          <w:spacing w:val="-4"/>
          <w:kern w:val="0"/>
          <w:szCs w:val="28"/>
          <w:lang w:val="it-IT"/>
          <w14:ligatures w14:val="none"/>
        </w:rPr>
      </w:pPr>
      <w:r w:rsidRPr="007907F4">
        <w:rPr>
          <w:rFonts w:eastAsia="Times New Roman" w:cs="Times New Roman"/>
          <w:b/>
          <w:bCs/>
          <w:kern w:val="0"/>
          <w:szCs w:val="20"/>
          <w14:ligatures w14:val="none"/>
        </w:rPr>
        <w:t>Qua giám sát thực tế, Đoàn Giám sát kiến nghị, đề xuất đ</w:t>
      </w:r>
      <w:r w:rsidR="003C7BDA" w:rsidRPr="007907F4">
        <w:rPr>
          <w:rFonts w:eastAsia="Times New Roman" w:cs="Times New Roman"/>
          <w:b/>
          <w:spacing w:val="-4"/>
          <w:kern w:val="0"/>
          <w:szCs w:val="28"/>
          <w:lang w:val="it-IT"/>
          <w14:ligatures w14:val="none"/>
        </w:rPr>
        <w:t>ối với UBND tỉnh</w:t>
      </w:r>
      <w:r w:rsidRPr="007907F4">
        <w:rPr>
          <w:rFonts w:eastAsia="Times New Roman" w:cs="Times New Roman"/>
          <w:b/>
          <w:spacing w:val="-4"/>
          <w:kern w:val="0"/>
          <w:szCs w:val="28"/>
          <w:lang w:val="it-IT"/>
          <w14:ligatures w14:val="none"/>
        </w:rPr>
        <w:t xml:space="preserve"> một số nội dung:</w:t>
      </w:r>
    </w:p>
    <w:p w14:paraId="4926F260" w14:textId="77777777" w:rsidR="00834221" w:rsidRDefault="00934C47"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0"/>
          <w14:ligatures w14:val="none"/>
        </w:rPr>
      </w:pPr>
      <w:r>
        <w:rPr>
          <w:rFonts w:eastAsia="Times New Roman" w:cs="Times New Roman"/>
          <w:bCs/>
          <w:kern w:val="0"/>
          <w:szCs w:val="20"/>
          <w14:ligatures w14:val="none"/>
        </w:rPr>
        <w:t xml:space="preserve"> </w:t>
      </w:r>
      <w:r w:rsidR="00834221">
        <w:rPr>
          <w:rFonts w:eastAsia="Times New Roman" w:cs="Times New Roman"/>
          <w:bCs/>
          <w:kern w:val="0"/>
          <w:szCs w:val="20"/>
          <w14:ligatures w14:val="none"/>
        </w:rPr>
        <w:t xml:space="preserve">- Quan tâm bố trí nguồn vốn từ Chương trình mục tiêu quốc gia,  vốn ngân sách trung ương… để đầu tư xây dựng, nâng cấp các công trình cấp nước sạch, các công trình cấp sinh hoạt cho các khu vực nông thôn. </w:t>
      </w:r>
      <w:r w:rsidR="00834221">
        <w:rPr>
          <w:rFonts w:eastAsia="Times New Roman" w:cs="Times New Roman"/>
          <w:bCs/>
          <w:kern w:val="0"/>
          <w:szCs w:val="28"/>
          <w14:ligatures w14:val="none"/>
        </w:rPr>
        <w:t>Bố trí ngân sách địa phương để nâng cấp, sửa chữa, bảo dưỡng hệ thống cấp nước trên địa bàn toàn tỉnh; đặc biệt là các địa bàn vùng cao, vùng khó khăn, vùng khan hiếm về nguồn nước sinh hoạt.</w:t>
      </w:r>
    </w:p>
    <w:p w14:paraId="762D3420"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Cs/>
          <w:kern w:val="0"/>
          <w:szCs w:val="28"/>
          <w:lang w:val="nb-NO"/>
          <w14:ligatures w14:val="none"/>
        </w:rPr>
      </w:pPr>
      <w:r>
        <w:rPr>
          <w:rFonts w:eastAsia="Times New Roman" w:cs="Times New Roman"/>
          <w:bCs/>
          <w:kern w:val="0"/>
          <w:szCs w:val="20"/>
          <w14:ligatures w14:val="none"/>
        </w:rPr>
        <w:t>- Kiến Chính phủ, các Bộ ngành Trung ương nghiên cứu ban hành cơ chế, chính sách hỗ trợ</w:t>
      </w:r>
      <w:r>
        <w:rPr>
          <w:rFonts w:eastAsia="Times New Roman" w:cs="Times New Roman"/>
          <w:bCs/>
          <w:kern w:val="0"/>
          <w:szCs w:val="28"/>
          <w:lang w:val="nb-NO"/>
          <w14:ligatures w14:val="none"/>
        </w:rPr>
        <w:t xml:space="preserve"> nghiên cứu, ứng dụng công nghệ hiện đại nâng cao chất lượng nước; ban hành</w:t>
      </w:r>
      <w:r>
        <w:rPr>
          <w:rFonts w:ascii=".VnTime" w:eastAsia="Times New Roman" w:hAnsi=".VnTime" w:cs="Times New Roman"/>
          <w:b/>
          <w:bCs/>
          <w:kern w:val="0"/>
          <w:szCs w:val="20"/>
          <w14:ligatures w14:val="none"/>
        </w:rPr>
        <w:t xml:space="preserve"> </w:t>
      </w:r>
      <w:r>
        <w:rPr>
          <w:rFonts w:eastAsia="Times New Roman" w:cs="Times New Roman"/>
          <w:bCs/>
          <w:kern w:val="0"/>
          <w:szCs w:val="28"/>
          <w:lang w:val="nb-NO"/>
          <w14:ligatures w14:val="none"/>
        </w:rPr>
        <w:t xml:space="preserve">khung pháp lý quy định rõ trách nhiệm của cơ quan quản lý nhà nước, doanh nghiệp cung cấp nước, chính quyền địa phương, cơ sở và người dân trong việc sử dụng nước sạch. Ban hành cơ chế, chính sách phù hợp nhằm thu hút Nhà đầu tư, quản lý vận hành công trình sau đầu tư để cung cấp nước sạch cho khu </w:t>
      </w:r>
      <w:r>
        <w:rPr>
          <w:rFonts w:eastAsia="Times New Roman" w:cs="Times New Roman"/>
          <w:bCs/>
          <w:kern w:val="0"/>
          <w:szCs w:val="28"/>
          <w:lang w:val="nb-NO"/>
          <w14:ligatures w14:val="none"/>
        </w:rPr>
        <w:lastRenderedPageBreak/>
        <w:t>vực nông thôn, miền núi, vùng đồng bào dân tộc thiểu số nhất là khu vực có khó khăn, khan hiếm về nguồn nước.</w:t>
      </w:r>
    </w:p>
    <w:p w14:paraId="3F359501"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kern w:val="0"/>
          <w:szCs w:val="28"/>
          <w14:ligatures w14:val="none"/>
        </w:rPr>
        <w:t>-</w:t>
      </w:r>
      <w:r>
        <w:rPr>
          <w:rFonts w:eastAsia="Times New Roman" w:cs="Times New Roman"/>
          <w:kern w:val="0"/>
          <w:szCs w:val="28"/>
          <w:lang w:val="vi-VN"/>
          <w14:ligatures w14:val="none"/>
        </w:rPr>
        <w:t xml:space="preserve"> </w:t>
      </w:r>
      <w:r>
        <w:rPr>
          <w:rFonts w:eastAsia="Times New Roman" w:cs="Times New Roman"/>
          <w:kern w:val="0"/>
          <w:szCs w:val="28"/>
          <w14:ligatures w14:val="none"/>
        </w:rPr>
        <w:t>Chỉ đạo các đơn vị chủ đầu tư các dự án nâng cấp hạ tầng cơ sở phối hợp với các đơn vị cấp nước, nhất là nước sạch đô thị có phương án bảo đảm an toàn hệ thống cấp nước khi thi công các công trình, dự án đầu tư xây dựng cơ sở hạ tầng có ảnh hưởng trực tiếp đến hệ thống cấp nước.</w:t>
      </w:r>
    </w:p>
    <w:p w14:paraId="05A21811" w14:textId="19716E74" w:rsidR="00834221" w:rsidRPr="00E067C2" w:rsidRDefault="00834221" w:rsidP="00495BC4">
      <w:pPr>
        <w:spacing w:before="80" w:after="80" w:line="20" w:lineRule="atLeast"/>
        <w:ind w:firstLine="567"/>
        <w:jc w:val="both"/>
        <w:rPr>
          <w:rFonts w:eastAsia="Times New Roman" w:cs="Times New Roman"/>
          <w:kern w:val="0"/>
          <w:szCs w:val="28"/>
          <w:lang w:val="it-IT"/>
          <w14:ligatures w14:val="none"/>
        </w:rPr>
      </w:pPr>
      <w:r w:rsidRPr="00E067C2">
        <w:rPr>
          <w:rFonts w:eastAsia="Times New Roman" w:cs="Times New Roman"/>
          <w:kern w:val="0"/>
          <w:szCs w:val="28"/>
          <w14:ligatures w14:val="none"/>
        </w:rPr>
        <w:t xml:space="preserve">- Chỉ đạo các Sở: Xây dựng, Tài Chính, Nông nghiệp và Môi trường hướng dẫn việc bàn giao </w:t>
      </w:r>
      <w:r>
        <w:rPr>
          <w:rFonts w:eastAsia="Times New Roman" w:cs="Times New Roman"/>
          <w:kern w:val="0"/>
          <w:szCs w:val="28"/>
          <w14:ligatures w14:val="none"/>
        </w:rPr>
        <w:t xml:space="preserve">dứt điểm </w:t>
      </w:r>
      <w:r w:rsidRPr="00E067C2">
        <w:rPr>
          <w:rFonts w:eastAsia="Times New Roman" w:cs="Times New Roman"/>
          <w:kern w:val="0"/>
          <w:szCs w:val="28"/>
          <w14:ligatures w14:val="none"/>
        </w:rPr>
        <w:t>tài sản</w:t>
      </w:r>
      <w:r>
        <w:rPr>
          <w:rFonts w:eastAsia="Times New Roman" w:cs="Times New Roman"/>
          <w:kern w:val="0"/>
          <w:szCs w:val="28"/>
          <w14:ligatures w14:val="none"/>
        </w:rPr>
        <w:t xml:space="preserve"> đối với</w:t>
      </w:r>
      <w:r w:rsidRPr="00E067C2">
        <w:rPr>
          <w:rFonts w:eastAsia="Times New Roman" w:cs="Times New Roman"/>
          <w:kern w:val="0"/>
          <w:szCs w:val="28"/>
          <w14:ligatures w14:val="none"/>
        </w:rPr>
        <w:t xml:space="preserve"> </w:t>
      </w:r>
      <w:r w:rsidRPr="00E067C2">
        <w:rPr>
          <w:rFonts w:eastAsia="Calibri" w:cs="Times New Roman"/>
          <w:kern w:val="0"/>
          <w:szCs w:val="28"/>
          <w14:ligatures w14:val="none"/>
        </w:rPr>
        <w:t xml:space="preserve">07 công trình </w:t>
      </w:r>
      <w:r>
        <w:rPr>
          <w:rFonts w:eastAsia="Calibri" w:cs="Times New Roman"/>
          <w:kern w:val="0"/>
          <w:szCs w:val="28"/>
          <w14:ligatures w14:val="none"/>
        </w:rPr>
        <w:t xml:space="preserve">cấp nước </w:t>
      </w:r>
      <w:r w:rsidRPr="00B80CE4">
        <w:rPr>
          <w:rFonts w:eastAsia="Calibri" w:cs="Times New Roman"/>
          <w:kern w:val="0"/>
          <w:szCs w:val="28"/>
          <w14:ligatures w14:val="none"/>
        </w:rPr>
        <w:t xml:space="preserve">sạch </w:t>
      </w:r>
      <w:r w:rsidRPr="00B80CE4">
        <w:rPr>
          <w:rFonts w:eastAsia="Calibri" w:cs="Times New Roman"/>
          <w:noProof/>
          <w:color w:val="000000"/>
          <w:kern w:val="0"/>
          <w:szCs w:val="28"/>
          <w14:ligatures w14:val="none"/>
        </w:rPr>
        <w:t xml:space="preserve">theo </w:t>
      </w:r>
      <w:r w:rsidRPr="00B80CE4">
        <w:rPr>
          <w:rFonts w:eastAsia="Calibri" w:cs="Times New Roman"/>
          <w:color w:val="000000"/>
          <w:kern w:val="0"/>
          <w:lang w:val="pt-BR"/>
          <w14:ligatures w14:val="none"/>
        </w:rPr>
        <w:t>Quyết định số 1749/QĐ-UBND ngày 25/10/2023 của UBND tỉnh hiện</w:t>
      </w:r>
      <w:r>
        <w:rPr>
          <w:rFonts w:eastAsia="Calibri" w:cs="Times New Roman"/>
          <w:color w:val="000000"/>
          <w:kern w:val="0"/>
          <w:lang w:val="pt-BR"/>
          <w14:ligatures w14:val="none"/>
        </w:rPr>
        <w:t xml:space="preserve"> vẫn</w:t>
      </w:r>
      <w:r w:rsidRPr="00B80CE4">
        <w:rPr>
          <w:rFonts w:eastAsia="Calibri" w:cs="Times New Roman"/>
          <w:kern w:val="0"/>
          <w:szCs w:val="28"/>
          <w:lang w:val="pt-BR"/>
          <w14:ligatures w14:val="none"/>
        </w:rPr>
        <w:t xml:space="preserve"> đa</w:t>
      </w:r>
      <w:r w:rsidRPr="00E067C2">
        <w:rPr>
          <w:rFonts w:eastAsia="Calibri" w:cs="Times New Roman"/>
          <w:kern w:val="0"/>
          <w:szCs w:val="28"/>
          <w:lang w:val="pt-BR"/>
          <w14:ligatures w14:val="none"/>
        </w:rPr>
        <w:t xml:space="preserve">ng do </w:t>
      </w:r>
      <w:r w:rsidRPr="00E067C2">
        <w:rPr>
          <w:rFonts w:eastAsia="Calibri" w:cs="Times New Roman"/>
          <w:kern w:val="0"/>
          <w:szCs w:val="28"/>
          <w14:ligatures w14:val="none"/>
        </w:rPr>
        <w:t xml:space="preserve">Công ty </w:t>
      </w:r>
      <w:r w:rsidR="00996864">
        <w:rPr>
          <w:rFonts w:eastAsia="Calibri" w:cs="Times New Roman"/>
          <w:kern w:val="0"/>
          <w:szCs w:val="28"/>
          <w14:ligatures w14:val="none"/>
        </w:rPr>
        <w:t>cổ phần</w:t>
      </w:r>
      <w:r w:rsidRPr="00E067C2">
        <w:rPr>
          <w:rFonts w:eastAsia="Calibri" w:cs="Times New Roman"/>
          <w:kern w:val="0"/>
          <w:szCs w:val="28"/>
          <w14:ligatures w14:val="none"/>
        </w:rPr>
        <w:t xml:space="preserve"> cấp nước Điện Biên quản lý, vận hành về </w:t>
      </w:r>
      <w:r w:rsidRPr="00E067C2">
        <w:rPr>
          <w:rFonts w:eastAsia="Times New Roman" w:cs="Times New Roman"/>
          <w:kern w:val="0"/>
          <w:szCs w:val="28"/>
          <w:lang w:val="it-IT"/>
          <w14:ligatures w14:val="none"/>
        </w:rPr>
        <w:t>Trung tâm Kỹ thuật nông nghiệp, tài nguyên và Môi trường quản lý, vận hành hoặc</w:t>
      </w:r>
      <w:r w:rsidRPr="00E067C2">
        <w:rPr>
          <w:i/>
        </w:rPr>
        <w:t xml:space="preserve"> </w:t>
      </w:r>
      <w:r w:rsidRPr="00E067C2">
        <w:rPr>
          <w:iCs/>
        </w:rPr>
        <w:t xml:space="preserve">xem xét các phương án khai thác khác </w:t>
      </w:r>
      <w:r w:rsidRPr="00E067C2">
        <w:rPr>
          <w:i/>
        </w:rPr>
        <w:t>(cho thuê quyền khai thác, chuyển nhượng có thời hạn quyền khai thác…)</w:t>
      </w:r>
      <w:r w:rsidRPr="00E067C2">
        <w:rPr>
          <w:iCs/>
        </w:rPr>
        <w:t xml:space="preserve"> theo quy định tại Nghị định số 43/2022/NĐ-CP ngày 24/6/2022 của Chính phủ”</w:t>
      </w:r>
      <w:r>
        <w:rPr>
          <w:rFonts w:eastAsia="Calibri" w:cs="Times New Roman"/>
          <w:kern w:val="0"/>
          <w:lang w:val="pt-BR"/>
          <w14:ligatures w14:val="none"/>
        </w:rPr>
        <w:t>. H</w:t>
      </w:r>
      <w:r w:rsidRPr="00E067C2">
        <w:rPr>
          <w:rFonts w:eastAsia="Times New Roman" w:cs="Times New Roman"/>
          <w:kern w:val="0"/>
          <w:szCs w:val="28"/>
          <w:lang w:val="it-IT"/>
          <w14:ligatures w14:val="none"/>
        </w:rPr>
        <w:t xml:space="preserve">ướng dẫn, </w:t>
      </w:r>
      <w:r w:rsidRPr="00E067C2">
        <w:rPr>
          <w:rFonts w:eastAsia="Times New Roman" w:cs="Times New Roman"/>
          <w:kern w:val="0"/>
          <w:szCs w:val="28"/>
          <w14:ligatures w14:val="none"/>
        </w:rPr>
        <w:t>tiến hành các thủ tục thanh lý tài sản là các công trình cấp nước không còn hoạt động, hết niên hạn sử dụng theo quy định.</w:t>
      </w:r>
    </w:p>
    <w:p w14:paraId="3681E957"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lang w:val="it-IT"/>
          <w14:ligatures w14:val="none"/>
        </w:rPr>
      </w:pPr>
      <w:r>
        <w:rPr>
          <w:rFonts w:eastAsia="Times New Roman" w:cs="Times New Roman"/>
          <w:kern w:val="0"/>
          <w:szCs w:val="28"/>
          <w:lang w:val="it-IT"/>
          <w14:ligatures w14:val="none"/>
        </w:rPr>
        <w:t xml:space="preserve">- Chỉ đạo Sở Nông nghiệp và Môi trường rà soát, cấp giấy chứng nhận quyền sử dụng đất đối với các công trình cấp nước sinh hoạt trên địa bàn toàn tỉnh chưa được cấp giấy. </w:t>
      </w:r>
    </w:p>
    <w:p w14:paraId="30E18C0B" w14:textId="77777777" w:rsidR="00834221" w:rsidRPr="00E067C2"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lang w:val="it-IT"/>
          <w14:ligatures w14:val="none"/>
        </w:rPr>
      </w:pPr>
      <w:r w:rsidRPr="00E067C2">
        <w:rPr>
          <w:rFonts w:eastAsia="Times New Roman" w:cs="Times New Roman"/>
          <w:kern w:val="0"/>
          <w:szCs w:val="28"/>
          <w:lang w:val="it-IT"/>
          <w14:ligatures w14:val="none"/>
        </w:rPr>
        <w:t xml:space="preserve"> - Chỉ đạo các cơ sở tăng cường công tác trồng rừng, khoanh nuôi bảo vệ rừng, đặc biệt là các khu vực đầu nguồn nước. Tiếp tục làm tốt công tác tuyên truyền, vận động nhân dân nâng cao nhận thức trong công tác bảo vệ các công trình cấp nước sinh hoạt và bảo vệ, giữ gìn các nguồn cung cấp nước....</w:t>
      </w:r>
    </w:p>
    <w:p w14:paraId="57C648E1"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14:ligatures w14:val="none"/>
        </w:rPr>
      </w:pPr>
      <w:r>
        <w:rPr>
          <w:rFonts w:eastAsia="Times New Roman" w:cs="Times New Roman"/>
          <w:b/>
          <w:bCs/>
          <w:kern w:val="0"/>
          <w:szCs w:val="28"/>
          <w14:ligatures w14:val="none"/>
        </w:rPr>
        <w:t>2. Đối với các Sở, ngành có liên quan</w:t>
      </w:r>
    </w:p>
    <w:p w14:paraId="6CE6B322"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kern w:val="0"/>
          <w:szCs w:val="28"/>
          <w14:ligatures w14:val="none"/>
        </w:rPr>
        <w:t xml:space="preserve">Yêu cầu Sở Nông nghiệp và Môi trường tăng cường hơn nữa công tác quản lý nhà nước về cấp nước sạch trên địa bàn tỉnh; phối hợp với Sở Y tế trong kiểm định chất lượng nước sạch; phối hợp với Sở Tài chính hướng dẫn các đơn vị, cơ sở tiến hành các thủ tục thanh lý các công trình không còn niên hạn sử dụng; phối hợp với cơ sở và các đơn vị cung cấp nước tiếp tục hướng dẫn, tuyên truyền bằng nhiều hình thức để nâng cao ý thức, trách nhiệm của người dân trong bảo vệ công trình, bảo vệ nguồn nước, khai thác, sử dụng nước tiết kiệm, hiệu quả. </w:t>
      </w:r>
    </w:p>
    <w:p w14:paraId="6972FF8F"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b/>
          <w:bCs/>
          <w:kern w:val="0"/>
          <w:szCs w:val="28"/>
          <w14:ligatures w14:val="none"/>
        </w:rPr>
      </w:pPr>
      <w:r>
        <w:rPr>
          <w:rFonts w:eastAsia="Times New Roman" w:cs="Times New Roman"/>
          <w:b/>
          <w:bCs/>
          <w:kern w:val="0"/>
          <w:szCs w:val="28"/>
          <w14:ligatures w14:val="none"/>
        </w:rPr>
        <w:t xml:space="preserve"> 3. Đối với các đơn vị cung cấp nước</w:t>
      </w:r>
    </w:p>
    <w:p w14:paraId="7BC2F37A" w14:textId="77777777" w:rsidR="00834221" w:rsidRDefault="00834221"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Pr>
          <w:rFonts w:eastAsia="Times New Roman" w:cs="Times New Roman"/>
          <w:kern w:val="0"/>
          <w:szCs w:val="28"/>
          <w14:ligatures w14:val="none"/>
        </w:rPr>
        <w:t>Tiếp tục ứng dụng khoa học công nghệ trong khai thác và xử lý nguồn nước, mở rộng diện tích cung cấp nước sạch, nước đạt quy chuẩn; tăng cường các biện pháp bảo vệ các công trình cấp nước, chống thất thoát nước.</w:t>
      </w:r>
    </w:p>
    <w:p w14:paraId="1DFF8AFF" w14:textId="02FBF380" w:rsidR="003C7BDA" w:rsidRPr="003C7BDA" w:rsidRDefault="003C7BDA" w:rsidP="00495BC4">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rPr>
          <w:rFonts w:eastAsia="Times New Roman" w:cs="Times New Roman"/>
          <w:kern w:val="0"/>
          <w:szCs w:val="28"/>
          <w14:ligatures w14:val="none"/>
        </w:rPr>
      </w:pPr>
      <w:r w:rsidRPr="00480A4C">
        <w:rPr>
          <w:rFonts w:eastAsia="Times New Roman" w:cs="Times New Roman"/>
          <w:kern w:val="0"/>
          <w:szCs w:val="28"/>
          <w:lang w:val="it-IT"/>
          <w14:ligatures w14:val="none"/>
        </w:rPr>
        <w:t xml:space="preserve">Trên đây là báo cáo </w:t>
      </w:r>
      <w:r w:rsidR="00480A4C" w:rsidRPr="00480A4C">
        <w:rPr>
          <w:rFonts w:eastAsia="Times New Roman" w:cs="Times New Roman"/>
          <w:kern w:val="0"/>
          <w:szCs w:val="28"/>
          <w:lang w:val="it-IT"/>
          <w14:ligatures w14:val="none"/>
        </w:rPr>
        <w:t xml:space="preserve">tóm tắt </w:t>
      </w:r>
      <w:r w:rsidRPr="00480A4C">
        <w:rPr>
          <w:rFonts w:eastAsia="Times New Roman" w:cs="Times New Roman"/>
          <w:kern w:val="0"/>
          <w:szCs w:val="28"/>
          <w:lang w:val="it-IT"/>
          <w14:ligatures w14:val="none"/>
        </w:rPr>
        <w:t xml:space="preserve">kết quả giám sát "Việc thực hiện chính sách, pháp luật về đầu tư, quản lý, cung cấp nước sinh hoạt trên địa bàn tỉnh Điện Biên, giai đoạn 2021- 2024" </w:t>
      </w:r>
      <w:r w:rsidR="00480A4C" w:rsidRPr="00480A4C">
        <w:rPr>
          <w:rFonts w:eastAsia="Times New Roman" w:cs="Times New Roman"/>
          <w:kern w:val="0"/>
          <w:szCs w:val="28"/>
          <w:lang w:val="it-IT"/>
          <w14:ligatures w14:val="none"/>
        </w:rPr>
        <w:t xml:space="preserve">bằng hình </w:t>
      </w:r>
      <w:r w:rsidR="001003AB">
        <w:rPr>
          <w:rFonts w:eastAsia="Times New Roman" w:cs="Times New Roman"/>
          <w:kern w:val="0"/>
          <w:szCs w:val="28"/>
          <w:lang w:val="it-IT"/>
          <w14:ligatures w14:val="none"/>
        </w:rPr>
        <w:t>ả</w:t>
      </w:r>
      <w:r w:rsidR="00480A4C" w:rsidRPr="00480A4C">
        <w:rPr>
          <w:rFonts w:eastAsia="Times New Roman" w:cs="Times New Roman"/>
          <w:kern w:val="0"/>
          <w:szCs w:val="28"/>
          <w:lang w:val="it-IT"/>
          <w14:ligatures w14:val="none"/>
        </w:rPr>
        <w:t>nh. Kính trình HĐND tỉnh xem xét, quyết định. Xin trân trọng cảm ơn!</w:t>
      </w:r>
      <w:r w:rsidR="007E0AE3" w:rsidRPr="003C7BDA">
        <w:rPr>
          <w:rFonts w:eastAsia="Times New Roman" w:cs="Times New Roman"/>
          <w:kern w:val="0"/>
          <w:szCs w:val="28"/>
          <w14:ligatures w14:val="none"/>
        </w:rPr>
        <w:t xml:space="preserve"> </w:t>
      </w:r>
    </w:p>
    <w:p w14:paraId="437E67A5" w14:textId="77777777" w:rsidR="008A61D8" w:rsidRDefault="008A61D8"/>
    <w:sectPr w:rsidR="008A61D8" w:rsidSect="00495BC4">
      <w:headerReference w:type="default" r:id="rId6"/>
      <w:footerReference w:type="even" r:id="rId7"/>
      <w:footerReference w:type="default" r:id="rId8"/>
      <w:headerReference w:type="first" r:id="rId9"/>
      <w:pgSz w:w="11906" w:h="16838" w:code="9"/>
      <w:pgMar w:top="851" w:right="1021" w:bottom="851"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BF0F" w14:textId="77777777" w:rsidR="00C05CF5" w:rsidRDefault="00C05CF5" w:rsidP="003C7BDA">
      <w:r>
        <w:separator/>
      </w:r>
    </w:p>
  </w:endnote>
  <w:endnote w:type="continuationSeparator" w:id="0">
    <w:p w14:paraId="3C066DE3" w14:textId="77777777" w:rsidR="00C05CF5" w:rsidRDefault="00C05CF5" w:rsidP="003C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8722" w14:textId="77777777" w:rsidR="00FD18AA" w:rsidRDefault="000249D5" w:rsidP="00B84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CE5C" w14:textId="77777777" w:rsidR="00FD18AA" w:rsidRDefault="00FD18AA" w:rsidP="00B84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FFC2" w14:textId="77777777" w:rsidR="00FD18AA" w:rsidRDefault="00FD18AA" w:rsidP="00B84F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98DA8" w14:textId="77777777" w:rsidR="00C05CF5" w:rsidRDefault="00C05CF5" w:rsidP="003C7BDA">
      <w:r>
        <w:separator/>
      </w:r>
    </w:p>
  </w:footnote>
  <w:footnote w:type="continuationSeparator" w:id="0">
    <w:p w14:paraId="736E0A07" w14:textId="77777777" w:rsidR="00C05CF5" w:rsidRDefault="00C05CF5" w:rsidP="003C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796E" w14:textId="77777777" w:rsidR="00FD18AA" w:rsidRDefault="000249D5">
    <w:pPr>
      <w:pStyle w:val="Header"/>
      <w:jc w:val="center"/>
    </w:pPr>
    <w:r>
      <w:fldChar w:fldCharType="begin"/>
    </w:r>
    <w:r>
      <w:instrText xml:space="preserve"> PAGE   \* MERGEFORMAT </w:instrText>
    </w:r>
    <w:r>
      <w:fldChar w:fldCharType="separate"/>
    </w:r>
    <w:r w:rsidR="00495DCE">
      <w:rPr>
        <w:noProof/>
      </w:rPr>
      <w:t>5</w:t>
    </w:r>
    <w:r>
      <w:rPr>
        <w:noProof/>
      </w:rPr>
      <w:fldChar w:fldCharType="end"/>
    </w:r>
  </w:p>
  <w:p w14:paraId="4F666A1F" w14:textId="77777777" w:rsidR="00FD18AA" w:rsidRDefault="00FD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56F9" w14:textId="77777777" w:rsidR="00FD18AA" w:rsidRDefault="00FD18AA">
    <w:pPr>
      <w:pStyle w:val="Header"/>
      <w:jc w:val="center"/>
    </w:pPr>
  </w:p>
  <w:p w14:paraId="4BBD4F0B" w14:textId="77777777" w:rsidR="00FD18AA" w:rsidRDefault="00FD1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DA"/>
    <w:rsid w:val="00012171"/>
    <w:rsid w:val="0001546F"/>
    <w:rsid w:val="000249D5"/>
    <w:rsid w:val="00041E88"/>
    <w:rsid w:val="00063B8D"/>
    <w:rsid w:val="00073BDA"/>
    <w:rsid w:val="000A2AE7"/>
    <w:rsid w:val="001003AB"/>
    <w:rsid w:val="0012090C"/>
    <w:rsid w:val="00132810"/>
    <w:rsid w:val="001370BA"/>
    <w:rsid w:val="0015150C"/>
    <w:rsid w:val="001D3EDD"/>
    <w:rsid w:val="001F715A"/>
    <w:rsid w:val="002017F3"/>
    <w:rsid w:val="00243A33"/>
    <w:rsid w:val="002769B4"/>
    <w:rsid w:val="00276E12"/>
    <w:rsid w:val="00282467"/>
    <w:rsid w:val="002B280D"/>
    <w:rsid w:val="002C7D18"/>
    <w:rsid w:val="003042D7"/>
    <w:rsid w:val="00357007"/>
    <w:rsid w:val="003A5808"/>
    <w:rsid w:val="003A6DDA"/>
    <w:rsid w:val="003C7BDA"/>
    <w:rsid w:val="003F67B5"/>
    <w:rsid w:val="00403658"/>
    <w:rsid w:val="004377FD"/>
    <w:rsid w:val="0047049D"/>
    <w:rsid w:val="00480A4C"/>
    <w:rsid w:val="00495BC4"/>
    <w:rsid w:val="00495DCE"/>
    <w:rsid w:val="004F550A"/>
    <w:rsid w:val="005042C6"/>
    <w:rsid w:val="00514ACE"/>
    <w:rsid w:val="0056787A"/>
    <w:rsid w:val="005C5C78"/>
    <w:rsid w:val="005C686A"/>
    <w:rsid w:val="005D39DD"/>
    <w:rsid w:val="005D4C3D"/>
    <w:rsid w:val="006329F2"/>
    <w:rsid w:val="006720A7"/>
    <w:rsid w:val="006953A3"/>
    <w:rsid w:val="006C54FE"/>
    <w:rsid w:val="007115C8"/>
    <w:rsid w:val="00714D7F"/>
    <w:rsid w:val="007907F4"/>
    <w:rsid w:val="00791B2D"/>
    <w:rsid w:val="00796F49"/>
    <w:rsid w:val="007E0AE3"/>
    <w:rsid w:val="00833C14"/>
    <w:rsid w:val="00834221"/>
    <w:rsid w:val="00846CF8"/>
    <w:rsid w:val="00866CC9"/>
    <w:rsid w:val="008A248D"/>
    <w:rsid w:val="008A61D8"/>
    <w:rsid w:val="008B20D1"/>
    <w:rsid w:val="008C3BBC"/>
    <w:rsid w:val="009237E1"/>
    <w:rsid w:val="00931AC8"/>
    <w:rsid w:val="00934C47"/>
    <w:rsid w:val="00936268"/>
    <w:rsid w:val="00936ADB"/>
    <w:rsid w:val="00942CDD"/>
    <w:rsid w:val="009471C4"/>
    <w:rsid w:val="00947D83"/>
    <w:rsid w:val="00965BD8"/>
    <w:rsid w:val="00967970"/>
    <w:rsid w:val="00996864"/>
    <w:rsid w:val="009A3E45"/>
    <w:rsid w:val="009C0D62"/>
    <w:rsid w:val="00A578B3"/>
    <w:rsid w:val="00A74A7C"/>
    <w:rsid w:val="00A82405"/>
    <w:rsid w:val="00AA3A89"/>
    <w:rsid w:val="00AC6417"/>
    <w:rsid w:val="00AE3094"/>
    <w:rsid w:val="00B03741"/>
    <w:rsid w:val="00B717EE"/>
    <w:rsid w:val="00B73C78"/>
    <w:rsid w:val="00B8425D"/>
    <w:rsid w:val="00C05CF5"/>
    <w:rsid w:val="00C31F16"/>
    <w:rsid w:val="00C40903"/>
    <w:rsid w:val="00C9069D"/>
    <w:rsid w:val="00C94CD2"/>
    <w:rsid w:val="00CB387F"/>
    <w:rsid w:val="00D12223"/>
    <w:rsid w:val="00D21CAE"/>
    <w:rsid w:val="00DF4476"/>
    <w:rsid w:val="00E47A71"/>
    <w:rsid w:val="00E55D7D"/>
    <w:rsid w:val="00E914FD"/>
    <w:rsid w:val="00EA62A2"/>
    <w:rsid w:val="00EB4A60"/>
    <w:rsid w:val="00F15E87"/>
    <w:rsid w:val="00F22527"/>
    <w:rsid w:val="00F379C8"/>
    <w:rsid w:val="00F9426A"/>
    <w:rsid w:val="00FB0371"/>
    <w:rsid w:val="00FD18AA"/>
    <w:rsid w:val="00FD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8F07"/>
  <w15:chartTrackingRefBased/>
  <w15:docId w15:val="{87D6A40A-F547-48B8-A28D-BE4F61FF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7BDA"/>
    <w:pPr>
      <w:tabs>
        <w:tab w:val="center" w:pos="4680"/>
        <w:tab w:val="right" w:pos="9360"/>
      </w:tabs>
    </w:pPr>
  </w:style>
  <w:style w:type="character" w:customStyle="1" w:styleId="FooterChar">
    <w:name w:val="Footer Char"/>
    <w:basedOn w:val="DefaultParagraphFont"/>
    <w:link w:val="Footer"/>
    <w:uiPriority w:val="99"/>
    <w:semiHidden/>
    <w:rsid w:val="003C7BDA"/>
  </w:style>
  <w:style w:type="character" w:styleId="PageNumber">
    <w:name w:val="page number"/>
    <w:basedOn w:val="DefaultParagraphFont"/>
    <w:rsid w:val="003C7BDA"/>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
    <w:basedOn w:val="Normal"/>
    <w:link w:val="FootnoteTextChar"/>
    <w:uiPriority w:val="99"/>
    <w:qFormat/>
    <w:rsid w:val="003C7BDA"/>
    <w:rPr>
      <w:rFonts w:eastAsia="Times New Roman" w:cs="Times New Roman"/>
      <w:kern w:val="0"/>
      <w:sz w:val="20"/>
      <w:szCs w:val="20"/>
      <w:lang w:val="vi-VN" w:eastAsia="vi-VN"/>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3C7BDA"/>
    <w:rPr>
      <w:rFonts w:eastAsia="Times New Roman" w:cs="Times New Roman"/>
      <w:kern w:val="0"/>
      <w:sz w:val="20"/>
      <w:szCs w:val="20"/>
      <w:lang w:val="vi-VN" w:eastAsia="vi-VN"/>
      <w14:ligatures w14:val="none"/>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link w:val="FootnoteChar1Char"/>
    <w:qFormat/>
    <w:rsid w:val="003C7BDA"/>
    <w:rPr>
      <w:vertAlign w:val="superscript"/>
    </w:rPr>
  </w:style>
  <w:style w:type="paragraph" w:styleId="Header">
    <w:name w:val="header"/>
    <w:basedOn w:val="Normal"/>
    <w:link w:val="HeaderChar"/>
    <w:uiPriority w:val="99"/>
    <w:rsid w:val="003C7BDA"/>
    <w:pPr>
      <w:tabs>
        <w:tab w:val="center" w:pos="4680"/>
        <w:tab w:val="right" w:pos="9360"/>
      </w:tabs>
    </w:pPr>
    <w:rPr>
      <w:rFonts w:eastAsia="Times New Roman" w:cs="Times New Roman"/>
      <w:kern w:val="0"/>
      <w:szCs w:val="28"/>
      <w14:ligatures w14:val="none"/>
    </w:rPr>
  </w:style>
  <w:style w:type="character" w:customStyle="1" w:styleId="HeaderChar">
    <w:name w:val="Header Char"/>
    <w:basedOn w:val="DefaultParagraphFont"/>
    <w:link w:val="Header"/>
    <w:uiPriority w:val="99"/>
    <w:rsid w:val="003C7BDA"/>
    <w:rPr>
      <w:rFonts w:eastAsia="Times New Roman" w:cs="Times New Roman"/>
      <w:kern w:val="0"/>
      <w:szCs w:val="28"/>
      <w14:ligatures w14:val="none"/>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qFormat/>
    <w:rsid w:val="003C7BDA"/>
    <w:pPr>
      <w:spacing w:after="160" w:line="240" w:lineRule="exact"/>
    </w:pPr>
    <w:rPr>
      <w:vertAlign w:val="superscript"/>
    </w:rPr>
  </w:style>
  <w:style w:type="paragraph" w:customStyle="1" w:styleId="Text2">
    <w:name w:val="Text 2"/>
    <w:basedOn w:val="Normal"/>
    <w:rsid w:val="001D3EDD"/>
    <w:pPr>
      <w:spacing w:before="100" w:beforeAutospacing="1" w:after="100" w:afterAutospacing="1"/>
      <w:jc w:val="both"/>
    </w:pPr>
    <w:rPr>
      <w:rFonts w:eastAsia="Times New Roman" w:cs="Times New Roman"/>
      <w:color w:val="000000"/>
      <w:kern w:val="0"/>
      <w:sz w:val="24"/>
      <w:szCs w:val="24"/>
      <w14:ligatures w14:val="none"/>
    </w:rPr>
  </w:style>
  <w:style w:type="paragraph" w:customStyle="1" w:styleId="n-dieund">
    <w:name w:val="n-dieund"/>
    <w:basedOn w:val="Normal"/>
    <w:rsid w:val="006720A7"/>
    <w:pPr>
      <w:spacing w:before="100" w:beforeAutospacing="1" w:after="100" w:afterAutospacing="1"/>
      <w:jc w:val="both"/>
    </w:pPr>
    <w:rPr>
      <w:rFonts w:ascii=".VnTime" w:eastAsia="Times New Roman" w:hAnsi=".VnTime" w:cs="Times New Roman"/>
      <w:b/>
      <w:kern w:val="0"/>
      <w:sz w:val="24"/>
      <w:szCs w:val="24"/>
      <w14:ligatures w14:val="none"/>
    </w:rPr>
  </w:style>
  <w:style w:type="paragraph" w:styleId="BalloonText">
    <w:name w:val="Balloon Text"/>
    <w:basedOn w:val="Normal"/>
    <w:link w:val="BalloonTextChar"/>
    <w:uiPriority w:val="99"/>
    <w:semiHidden/>
    <w:unhideWhenUsed/>
    <w:rsid w:val="00137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91549">
      <w:bodyDiv w:val="1"/>
      <w:marLeft w:val="0"/>
      <w:marRight w:val="0"/>
      <w:marTop w:val="0"/>
      <w:marBottom w:val="0"/>
      <w:divBdr>
        <w:top w:val="none" w:sz="0" w:space="0" w:color="auto"/>
        <w:left w:val="none" w:sz="0" w:space="0" w:color="auto"/>
        <w:bottom w:val="none" w:sz="0" w:space="0" w:color="auto"/>
        <w:right w:val="none" w:sz="0" w:space="0" w:color="auto"/>
      </w:divBdr>
    </w:div>
    <w:div w:id="383331425">
      <w:bodyDiv w:val="1"/>
      <w:marLeft w:val="0"/>
      <w:marRight w:val="0"/>
      <w:marTop w:val="0"/>
      <w:marBottom w:val="0"/>
      <w:divBdr>
        <w:top w:val="none" w:sz="0" w:space="0" w:color="auto"/>
        <w:left w:val="none" w:sz="0" w:space="0" w:color="auto"/>
        <w:bottom w:val="none" w:sz="0" w:space="0" w:color="auto"/>
        <w:right w:val="none" w:sz="0" w:space="0" w:color="auto"/>
      </w:divBdr>
    </w:div>
    <w:div w:id="452133685">
      <w:bodyDiv w:val="1"/>
      <w:marLeft w:val="0"/>
      <w:marRight w:val="0"/>
      <w:marTop w:val="0"/>
      <w:marBottom w:val="0"/>
      <w:divBdr>
        <w:top w:val="none" w:sz="0" w:space="0" w:color="auto"/>
        <w:left w:val="none" w:sz="0" w:space="0" w:color="auto"/>
        <w:bottom w:val="none" w:sz="0" w:space="0" w:color="auto"/>
        <w:right w:val="none" w:sz="0" w:space="0" w:color="auto"/>
      </w:divBdr>
    </w:div>
    <w:div w:id="906918189">
      <w:bodyDiv w:val="1"/>
      <w:marLeft w:val="0"/>
      <w:marRight w:val="0"/>
      <w:marTop w:val="0"/>
      <w:marBottom w:val="0"/>
      <w:divBdr>
        <w:top w:val="none" w:sz="0" w:space="0" w:color="auto"/>
        <w:left w:val="none" w:sz="0" w:space="0" w:color="auto"/>
        <w:bottom w:val="none" w:sz="0" w:space="0" w:color="auto"/>
        <w:right w:val="none" w:sz="0" w:space="0" w:color="auto"/>
      </w:divBdr>
    </w:div>
    <w:div w:id="15420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5</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2025-05-19T03:04:00Z</cp:lastPrinted>
  <dcterms:created xsi:type="dcterms:W3CDTF">2025-05-08T09:43:00Z</dcterms:created>
  <dcterms:modified xsi:type="dcterms:W3CDTF">2025-05-23T09:03:00Z</dcterms:modified>
</cp:coreProperties>
</file>