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438"/>
        <w:gridCol w:w="5850"/>
      </w:tblGrid>
      <w:tr w:rsidR="00C50838" w:rsidRPr="00C50838" w14:paraId="24EEFFAB" w14:textId="77777777" w:rsidTr="00851504">
        <w:trPr>
          <w:trHeight w:val="621"/>
        </w:trPr>
        <w:tc>
          <w:tcPr>
            <w:tcW w:w="3438" w:type="dxa"/>
            <w:shd w:val="clear" w:color="auto" w:fill="auto"/>
          </w:tcPr>
          <w:p w14:paraId="4A813088" w14:textId="304890FD" w:rsidR="00C44A24" w:rsidRPr="00C50838" w:rsidRDefault="00757DC9" w:rsidP="00C50838">
            <w:pPr>
              <w:pStyle w:val="Heading1"/>
            </w:pPr>
            <w:r w:rsidRPr="00C50838">
              <w:rPr>
                <w:b w:val="0"/>
                <w:bCs/>
                <w:noProof/>
                <w:lang w:val="en-US"/>
              </w:rPr>
              <mc:AlternateContent>
                <mc:Choice Requires="wps">
                  <w:drawing>
                    <wp:anchor distT="0" distB="0" distL="114300" distR="114300" simplePos="0" relativeHeight="251663360" behindDoc="0" locked="0" layoutInCell="1" allowOverlap="1" wp14:anchorId="1AD6B8E4" wp14:editId="6DB0EEC2">
                      <wp:simplePos x="0" y="0"/>
                      <wp:positionH relativeFrom="column">
                        <wp:posOffset>167640</wp:posOffset>
                      </wp:positionH>
                      <wp:positionV relativeFrom="paragraph">
                        <wp:posOffset>-410210</wp:posOffset>
                      </wp:positionV>
                      <wp:extent cx="2971800" cy="276225"/>
                      <wp:effectExtent l="0" t="0" r="19050" b="28575"/>
                      <wp:wrapNone/>
                      <wp:docPr id="958171707" name="Rectangle 5"/>
                      <wp:cNvGraphicFramePr/>
                      <a:graphic xmlns:a="http://schemas.openxmlformats.org/drawingml/2006/main">
                        <a:graphicData uri="http://schemas.microsoft.com/office/word/2010/wordprocessingShape">
                          <wps:wsp>
                            <wps:cNvSpPr/>
                            <wps:spPr>
                              <a:xfrm>
                                <a:off x="0" y="0"/>
                                <a:ext cx="2971800" cy="27622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14:paraId="58D65508" w14:textId="0D0C3D36" w:rsidR="00757DC9" w:rsidRPr="00EE1F2B" w:rsidRDefault="00757DC9" w:rsidP="00757DC9">
                                  <w:pPr>
                                    <w:jc w:val="center"/>
                                    <w:rPr>
                                      <w:b/>
                                    </w:rPr>
                                  </w:pPr>
                                  <w:r w:rsidRPr="00EE1F2B">
                                    <w:rPr>
                                      <w:b/>
                                    </w:rPr>
                                    <w:t xml:space="preserve">DTNQ </w:t>
                                  </w:r>
                                  <w:r w:rsidR="000D5205">
                                    <w:rPr>
                                      <w:b/>
                                    </w:rPr>
                                    <w:t>TRÌNH KỲ HỌP THỒNG QUA</w:t>
                                  </w:r>
                                  <w:bookmarkStart w:id="0" w:name="_GoBack"/>
                                  <w:bookmarkEnd w:id="0"/>
                                </w:p>
                                <w:p w14:paraId="219212DD" w14:textId="004B039D" w:rsidR="00D25415" w:rsidRDefault="00D25415" w:rsidP="00D254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13.2pt;margin-top:-32.3pt;width:234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" fillcolor="white [3201]" strokecolor="black [3213]" strokeweight=".25pt">
                      <v:textbox>
                        <w:txbxContent>
                          <w:p w14:paraId="58D65508" w14:textId="0D0C3D36" w:rsidR="00757DC9" w:rsidRPr="00EE1F2B" w:rsidRDefault="00757DC9" w:rsidP="00757DC9">
                            <w:pPr>
                              <w:jc w:val="center"/>
                              <w:rPr>
                                <w:b/>
                              </w:rPr>
                            </w:pPr>
                            <w:r w:rsidRPr="00EE1F2B">
                              <w:rPr>
                                <w:b/>
                              </w:rPr>
                              <w:t xml:space="preserve">DTNQ </w:t>
                            </w:r>
                            <w:r w:rsidR="000D5205">
                              <w:rPr>
                                <w:b/>
                              </w:rPr>
                              <w:t>TRÌNH KỲ HỌP THỒNG QUA</w:t>
                            </w:r>
                            <w:bookmarkStart w:id="1" w:name="_GoBack"/>
                            <w:bookmarkEnd w:id="1"/>
                          </w:p>
                          <w:p w14:paraId="219212DD" w14:textId="004B039D" w:rsidR="00D25415" w:rsidRDefault="00D25415" w:rsidP="00D25415">
                            <w:pPr>
                              <w:jc w:val="center"/>
                            </w:pPr>
                          </w:p>
                        </w:txbxContent>
                      </v:textbox>
                    </v:rect>
                  </w:pict>
                </mc:Fallback>
              </mc:AlternateContent>
            </w:r>
            <w:r w:rsidR="00C44A24" w:rsidRPr="00C50838">
              <w:t>HỘI ĐỒNG NHÂN DÂN</w:t>
            </w:r>
          </w:p>
          <w:p w14:paraId="592FA6C0" w14:textId="01CB9503" w:rsidR="00C44A24" w:rsidRPr="00C50838" w:rsidRDefault="003B49B1" w:rsidP="00C50838">
            <w:pPr>
              <w:jc w:val="center"/>
              <w:rPr>
                <w:sz w:val="28"/>
                <w:szCs w:val="28"/>
              </w:rPr>
            </w:pPr>
            <w:r w:rsidRPr="00C50838">
              <w:rPr>
                <w:noProof/>
                <w:sz w:val="26"/>
                <w:szCs w:val="28"/>
              </w:rPr>
              <mc:AlternateContent>
                <mc:Choice Requires="wps">
                  <w:drawing>
                    <wp:anchor distT="4294967294" distB="4294967294" distL="114300" distR="114300" simplePos="0" relativeHeight="251654144" behindDoc="0" locked="0" layoutInCell="1" allowOverlap="1" wp14:anchorId="1AFB1727" wp14:editId="4162AE75">
                      <wp:simplePos x="0" y="0"/>
                      <wp:positionH relativeFrom="column">
                        <wp:posOffset>601980</wp:posOffset>
                      </wp:positionH>
                      <wp:positionV relativeFrom="paragraph">
                        <wp:posOffset>194944</wp:posOffset>
                      </wp:positionV>
                      <wp:extent cx="810895" cy="0"/>
                      <wp:effectExtent l="0" t="0" r="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0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D96674" id="Straight Connector 3"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4pt,15.35pt" to="111.2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"/>
                  </w:pict>
                </mc:Fallback>
              </mc:AlternateContent>
            </w:r>
            <w:r w:rsidR="00C44A24" w:rsidRPr="00C50838">
              <w:rPr>
                <w:b/>
                <w:sz w:val="26"/>
                <w:szCs w:val="28"/>
                <w:lang w:val="fr-FR"/>
              </w:rPr>
              <w:t>TỈNH ĐIỆN BIÊN</w:t>
            </w:r>
          </w:p>
        </w:tc>
        <w:tc>
          <w:tcPr>
            <w:tcW w:w="5850" w:type="dxa"/>
            <w:shd w:val="clear" w:color="auto" w:fill="auto"/>
          </w:tcPr>
          <w:p w14:paraId="141CE952" w14:textId="18B8736D" w:rsidR="00C44A24" w:rsidRPr="00C50838" w:rsidRDefault="00757DC9" w:rsidP="00C50838">
            <w:pPr>
              <w:jc w:val="center"/>
              <w:rPr>
                <w:sz w:val="26"/>
                <w:szCs w:val="28"/>
              </w:rPr>
            </w:pPr>
            <w:r>
              <w:rPr>
                <w:b/>
                <w:sz w:val="26"/>
                <w:szCs w:val="28"/>
              </w:rPr>
              <w:t>CỘNG HÒA</w:t>
            </w:r>
            <w:r w:rsidR="00C44A24" w:rsidRPr="00C50838">
              <w:rPr>
                <w:b/>
                <w:sz w:val="26"/>
                <w:szCs w:val="28"/>
              </w:rPr>
              <w:t xml:space="preserve"> XÃ HỘI CHỦ NGHĨA VIỆT NAM</w:t>
            </w:r>
          </w:p>
          <w:p w14:paraId="342FB2E6" w14:textId="77777777" w:rsidR="00C44A24" w:rsidRPr="00C50838" w:rsidRDefault="00C44A24" w:rsidP="00C50838">
            <w:pPr>
              <w:jc w:val="center"/>
              <w:rPr>
                <w:sz w:val="28"/>
                <w:szCs w:val="28"/>
              </w:rPr>
            </w:pPr>
            <w:r w:rsidRPr="00C50838">
              <w:rPr>
                <w:b/>
                <w:sz w:val="28"/>
                <w:szCs w:val="28"/>
              </w:rPr>
              <w:t>Độc lập - Tự do - Hạnh phúc</w:t>
            </w:r>
          </w:p>
        </w:tc>
      </w:tr>
      <w:tr w:rsidR="00CD50FB" w:rsidRPr="00C50838" w14:paraId="0E30971C" w14:textId="77777777" w:rsidTr="00851504">
        <w:trPr>
          <w:trHeight w:val="802"/>
        </w:trPr>
        <w:tc>
          <w:tcPr>
            <w:tcW w:w="3438" w:type="dxa"/>
            <w:shd w:val="clear" w:color="auto" w:fill="auto"/>
          </w:tcPr>
          <w:p w14:paraId="7FD2FBFD" w14:textId="77777777" w:rsidR="00C44A24" w:rsidRPr="00C50838" w:rsidRDefault="00C44A24" w:rsidP="00C50838">
            <w:pPr>
              <w:jc w:val="both"/>
              <w:rPr>
                <w:sz w:val="28"/>
                <w:szCs w:val="28"/>
              </w:rPr>
            </w:pPr>
          </w:p>
          <w:p w14:paraId="5C1A13F1" w14:textId="6C735D51" w:rsidR="00C44A24" w:rsidRPr="00C50838" w:rsidRDefault="00FD2C4F" w:rsidP="00C50838">
            <w:pPr>
              <w:jc w:val="center"/>
              <w:rPr>
                <w:sz w:val="28"/>
                <w:szCs w:val="28"/>
              </w:rPr>
            </w:pPr>
            <w:r w:rsidRPr="00C50838">
              <w:rPr>
                <w:sz w:val="28"/>
                <w:szCs w:val="28"/>
                <w:lang w:val="fr-FR"/>
              </w:rPr>
              <w:t xml:space="preserve">Số: </w:t>
            </w:r>
            <w:r w:rsidR="00482DCA" w:rsidRPr="00C50838">
              <w:rPr>
                <w:sz w:val="28"/>
                <w:szCs w:val="28"/>
                <w:lang w:val="fr-FR"/>
              </w:rPr>
              <w:t xml:space="preserve">     </w:t>
            </w:r>
            <w:r w:rsidR="00DB048A" w:rsidRPr="00C50838">
              <w:rPr>
                <w:sz w:val="28"/>
                <w:szCs w:val="28"/>
                <w:lang w:val="fr-FR"/>
              </w:rPr>
              <w:t xml:space="preserve"> </w:t>
            </w:r>
            <w:r w:rsidR="00482DCA" w:rsidRPr="00C50838">
              <w:rPr>
                <w:sz w:val="28"/>
                <w:szCs w:val="28"/>
                <w:lang w:val="fr-FR"/>
              </w:rPr>
              <w:t xml:space="preserve">     </w:t>
            </w:r>
            <w:r w:rsidR="00C44A24" w:rsidRPr="00C50838">
              <w:rPr>
                <w:sz w:val="28"/>
                <w:szCs w:val="28"/>
                <w:lang w:val="fr-FR"/>
              </w:rPr>
              <w:t>/NQ-HĐND</w:t>
            </w:r>
          </w:p>
        </w:tc>
        <w:tc>
          <w:tcPr>
            <w:tcW w:w="5850" w:type="dxa"/>
            <w:shd w:val="clear" w:color="auto" w:fill="auto"/>
          </w:tcPr>
          <w:p w14:paraId="6F7BE847" w14:textId="0E0505A6" w:rsidR="00C44A24" w:rsidRPr="00C50838" w:rsidRDefault="003B49B1" w:rsidP="00C50838">
            <w:pPr>
              <w:jc w:val="both"/>
              <w:rPr>
                <w:i/>
                <w:iCs/>
                <w:sz w:val="28"/>
                <w:szCs w:val="28"/>
              </w:rPr>
            </w:pPr>
            <w:r w:rsidRPr="00C50838">
              <w:rPr>
                <w:noProof/>
                <w:sz w:val="28"/>
                <w:szCs w:val="28"/>
              </w:rPr>
              <mc:AlternateContent>
                <mc:Choice Requires="wps">
                  <w:drawing>
                    <wp:anchor distT="4294967294" distB="4294967294" distL="114300" distR="114300" simplePos="0" relativeHeight="251657216" behindDoc="0" locked="0" layoutInCell="1" allowOverlap="1" wp14:anchorId="2DB3FC86" wp14:editId="08DF6682">
                      <wp:simplePos x="0" y="0"/>
                      <wp:positionH relativeFrom="column">
                        <wp:posOffset>736241</wp:posOffset>
                      </wp:positionH>
                      <wp:positionV relativeFrom="paragraph">
                        <wp:posOffset>14853</wp:posOffset>
                      </wp:positionV>
                      <wp:extent cx="2098482" cy="0"/>
                      <wp:effectExtent l="0" t="0" r="1651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4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95pt,1.15pt" to="223.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"/>
                  </w:pict>
                </mc:Fallback>
              </mc:AlternateContent>
            </w:r>
          </w:p>
          <w:p w14:paraId="7F8AE2ED" w14:textId="487EE728" w:rsidR="00C44A24" w:rsidRPr="00C50838" w:rsidRDefault="00C000E5" w:rsidP="00C50838">
            <w:pPr>
              <w:rPr>
                <w:sz w:val="28"/>
                <w:szCs w:val="28"/>
              </w:rPr>
            </w:pPr>
            <w:r w:rsidRPr="00C50838">
              <w:rPr>
                <w:i/>
                <w:iCs/>
                <w:sz w:val="28"/>
                <w:szCs w:val="28"/>
                <w:lang w:val="vi-VN"/>
              </w:rPr>
              <w:t xml:space="preserve">        </w:t>
            </w:r>
            <w:r w:rsidR="00FD2C4F" w:rsidRPr="00C50838">
              <w:rPr>
                <w:i/>
                <w:iCs/>
                <w:sz w:val="28"/>
                <w:szCs w:val="28"/>
              </w:rPr>
              <w:t xml:space="preserve">Điện Biên, ngày </w:t>
            </w:r>
            <w:r w:rsidR="00482DCA" w:rsidRPr="00C50838">
              <w:rPr>
                <w:i/>
                <w:iCs/>
                <w:sz w:val="28"/>
                <w:szCs w:val="28"/>
              </w:rPr>
              <w:t xml:space="preserve">      </w:t>
            </w:r>
            <w:r w:rsidR="00C44A24" w:rsidRPr="00C50838">
              <w:rPr>
                <w:i/>
                <w:iCs/>
                <w:sz w:val="28"/>
                <w:szCs w:val="28"/>
              </w:rPr>
              <w:t xml:space="preserve"> tháng </w:t>
            </w:r>
            <w:r w:rsidR="00E821F1" w:rsidRPr="00C50838">
              <w:rPr>
                <w:i/>
                <w:iCs/>
                <w:sz w:val="28"/>
                <w:szCs w:val="28"/>
              </w:rPr>
              <w:t>12</w:t>
            </w:r>
            <w:r w:rsidR="00C44A24" w:rsidRPr="00C50838">
              <w:rPr>
                <w:i/>
                <w:iCs/>
                <w:sz w:val="28"/>
                <w:szCs w:val="28"/>
              </w:rPr>
              <w:t xml:space="preserve"> năm 202</w:t>
            </w:r>
            <w:r w:rsidR="0034393B" w:rsidRPr="00C50838">
              <w:rPr>
                <w:i/>
                <w:iCs/>
                <w:sz w:val="28"/>
                <w:szCs w:val="28"/>
              </w:rPr>
              <w:t>4</w:t>
            </w:r>
          </w:p>
        </w:tc>
      </w:tr>
    </w:tbl>
    <w:p w14:paraId="20EDDAB3" w14:textId="5F76D0AE" w:rsidR="00C44A24" w:rsidRPr="00C50838" w:rsidRDefault="00C44A24" w:rsidP="00757DC9">
      <w:pPr>
        <w:jc w:val="center"/>
        <w:rPr>
          <w:b/>
          <w:bCs/>
          <w:sz w:val="28"/>
          <w:szCs w:val="28"/>
        </w:rPr>
      </w:pPr>
      <w:r w:rsidRPr="00C50838">
        <w:rPr>
          <w:b/>
          <w:bCs/>
          <w:sz w:val="28"/>
          <w:szCs w:val="28"/>
        </w:rPr>
        <w:t>NGHỊ QUYẾT</w:t>
      </w:r>
    </w:p>
    <w:p w14:paraId="5FEBD1AD" w14:textId="53DFECFA" w:rsidR="00C44A24" w:rsidRPr="00C50838" w:rsidRDefault="0034393B" w:rsidP="00C50838">
      <w:pPr>
        <w:jc w:val="center"/>
        <w:rPr>
          <w:b/>
          <w:sz w:val="28"/>
          <w:szCs w:val="28"/>
        </w:rPr>
      </w:pPr>
      <w:r w:rsidRPr="00C50838">
        <w:rPr>
          <w:b/>
          <w:bCs/>
          <w:sz w:val="28"/>
          <w:szCs w:val="28"/>
        </w:rPr>
        <w:t>P</w:t>
      </w:r>
      <w:r w:rsidR="002765DE" w:rsidRPr="00C50838">
        <w:rPr>
          <w:b/>
          <w:bCs/>
          <w:sz w:val="28"/>
          <w:szCs w:val="28"/>
        </w:rPr>
        <w:t>hê duyệt</w:t>
      </w:r>
      <w:r w:rsidR="001204B6" w:rsidRPr="00C50838">
        <w:rPr>
          <w:b/>
          <w:bCs/>
          <w:sz w:val="28"/>
          <w:szCs w:val="28"/>
        </w:rPr>
        <w:t>, thông qua</w:t>
      </w:r>
      <w:r w:rsidR="001E3475" w:rsidRPr="00C50838">
        <w:rPr>
          <w:b/>
          <w:bCs/>
          <w:sz w:val="28"/>
          <w:szCs w:val="28"/>
        </w:rPr>
        <w:t xml:space="preserve"> </w:t>
      </w:r>
      <w:r w:rsidR="00C10E4F" w:rsidRPr="00C50838">
        <w:rPr>
          <w:b/>
          <w:bCs/>
          <w:sz w:val="28"/>
          <w:szCs w:val="28"/>
        </w:rPr>
        <w:t>điều chỉnh kế hoạch đầu tư công trung hạn giai đoạn 2021-2025; giao kế hoạch đầu tư vốn ngân sách nhà nước năm 2025</w:t>
      </w:r>
    </w:p>
    <w:p w14:paraId="74D7D314" w14:textId="26D14EC3" w:rsidR="00C44A24" w:rsidRPr="00C50838" w:rsidRDefault="003B49B1" w:rsidP="00C50838">
      <w:pPr>
        <w:jc w:val="center"/>
        <w:rPr>
          <w:b/>
          <w:bCs/>
          <w:i/>
          <w:iCs/>
          <w:sz w:val="36"/>
          <w:szCs w:val="28"/>
        </w:rPr>
      </w:pPr>
      <w:r w:rsidRPr="00C50838">
        <w:rPr>
          <w:b/>
          <w:bCs/>
          <w:i/>
          <w:iCs/>
          <w:noProof/>
          <w:sz w:val="36"/>
          <w:szCs w:val="28"/>
        </w:rPr>
        <mc:AlternateContent>
          <mc:Choice Requires="wps">
            <w:drawing>
              <wp:anchor distT="0" distB="0" distL="114300" distR="114300" simplePos="0" relativeHeight="251660288" behindDoc="0" locked="0" layoutInCell="1" allowOverlap="1" wp14:anchorId="704AAAD7" wp14:editId="07CBE0D4">
                <wp:simplePos x="0" y="0"/>
                <wp:positionH relativeFrom="column">
                  <wp:posOffset>2406015</wp:posOffset>
                </wp:positionH>
                <wp:positionV relativeFrom="paragraph">
                  <wp:posOffset>19685</wp:posOffset>
                </wp:positionV>
                <wp:extent cx="990600" cy="0"/>
                <wp:effectExtent l="9525" t="9525" r="9525"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1AC72D2" id="_x0000_t32" coordsize="21600,21600" o:spt="32" o:oned="t" path="m,l21600,21600e" filled="f">
                <v:path arrowok="t" fillok="f" o:connecttype="none"/>
                <o:lock v:ext="edit" shapetype="t"/>
              </v:shapetype>
              <v:shape id="AutoShape 5" o:spid="_x0000_s1026" type="#_x0000_t32" style="position:absolute;margin-left:189.45pt;margin-top:1.55pt;width:7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"/>
            </w:pict>
          </mc:Fallback>
        </mc:AlternateContent>
      </w:r>
    </w:p>
    <w:p w14:paraId="16C9A26D" w14:textId="77777777" w:rsidR="00C44A24" w:rsidRPr="00C50838" w:rsidRDefault="00C44A24" w:rsidP="00C50838">
      <w:pPr>
        <w:jc w:val="center"/>
        <w:rPr>
          <w:sz w:val="28"/>
          <w:szCs w:val="28"/>
        </w:rPr>
      </w:pPr>
      <w:r w:rsidRPr="00C50838">
        <w:rPr>
          <w:b/>
          <w:bCs/>
          <w:sz w:val="28"/>
          <w:szCs w:val="28"/>
        </w:rPr>
        <w:t>HỘI ĐỒNG NHÂN DÂN TỈNH ĐIỆN BIÊN</w:t>
      </w:r>
    </w:p>
    <w:p w14:paraId="5068E253" w14:textId="7D2F8F81" w:rsidR="00C44A24" w:rsidRPr="00C50838" w:rsidRDefault="006D2B29" w:rsidP="00C50838">
      <w:pPr>
        <w:jc w:val="center"/>
        <w:rPr>
          <w:b/>
          <w:bCs/>
          <w:sz w:val="28"/>
          <w:szCs w:val="28"/>
        </w:rPr>
      </w:pPr>
      <w:r w:rsidRPr="00C50838">
        <w:rPr>
          <w:b/>
          <w:bCs/>
          <w:sz w:val="28"/>
          <w:szCs w:val="28"/>
        </w:rPr>
        <w:t>KHOÁ X</w:t>
      </w:r>
      <w:r w:rsidR="00C44A24" w:rsidRPr="00C50838">
        <w:rPr>
          <w:b/>
          <w:bCs/>
          <w:sz w:val="28"/>
          <w:szCs w:val="28"/>
        </w:rPr>
        <w:t>V, KỲ HỌP THỨ</w:t>
      </w:r>
      <w:r w:rsidR="003822B8" w:rsidRPr="00C50838">
        <w:rPr>
          <w:b/>
          <w:bCs/>
          <w:sz w:val="28"/>
          <w:szCs w:val="28"/>
        </w:rPr>
        <w:t xml:space="preserve"> MƯỜI BẢY</w:t>
      </w:r>
    </w:p>
    <w:p w14:paraId="62BF62DE" w14:textId="77777777" w:rsidR="00C44A24" w:rsidRPr="00C50838" w:rsidRDefault="00C44A24" w:rsidP="00C50838">
      <w:pPr>
        <w:jc w:val="center"/>
        <w:rPr>
          <w:sz w:val="20"/>
          <w:szCs w:val="28"/>
        </w:rPr>
      </w:pPr>
    </w:p>
    <w:p w14:paraId="361950F3" w14:textId="77777777" w:rsidR="00F71690" w:rsidRPr="00C50838" w:rsidRDefault="00F71690" w:rsidP="00C50838">
      <w:pPr>
        <w:rPr>
          <w:sz w:val="20"/>
          <w:szCs w:val="28"/>
        </w:rPr>
      </w:pPr>
    </w:p>
    <w:p w14:paraId="365A2979" w14:textId="77777777" w:rsidR="00F2349D" w:rsidRPr="00C50838" w:rsidRDefault="00F2349D" w:rsidP="00F2349D">
      <w:pPr>
        <w:spacing w:before="120" w:after="120"/>
        <w:ind w:firstLine="709"/>
        <w:jc w:val="both"/>
        <w:rPr>
          <w:i/>
          <w:iCs/>
          <w:sz w:val="28"/>
          <w:szCs w:val="28"/>
        </w:rPr>
      </w:pPr>
      <w:r w:rsidRPr="00C50838">
        <w:rPr>
          <w:i/>
          <w:iCs/>
          <w:sz w:val="28"/>
          <w:szCs w:val="28"/>
        </w:rPr>
        <w:t xml:space="preserve">Căn cứ Luật Tổ chức Chính quyền địa phương ngày 19 tháng 6 năm 2015; </w:t>
      </w:r>
      <w:r>
        <w:rPr>
          <w:i/>
          <w:iCs/>
          <w:sz w:val="28"/>
          <w:szCs w:val="28"/>
        </w:rPr>
        <w:t>Luật s</w:t>
      </w:r>
      <w:r w:rsidRPr="00C50838">
        <w:rPr>
          <w:i/>
          <w:iCs/>
          <w:sz w:val="28"/>
          <w:szCs w:val="28"/>
        </w:rPr>
        <w:t xml:space="preserve">ửa đổi, bổ sung một số điều của Luật Tổ chức Chính phủ và Luật Tổ chức Chính quyền địa phương ngày 22 tháng 11 năm 2019; </w:t>
      </w:r>
    </w:p>
    <w:p w14:paraId="3BF5C8D2" w14:textId="77777777" w:rsidR="00F2349D" w:rsidRPr="00C50838" w:rsidRDefault="00F2349D" w:rsidP="00F2349D">
      <w:pPr>
        <w:spacing w:before="120" w:after="120"/>
        <w:ind w:firstLine="709"/>
        <w:jc w:val="both"/>
        <w:rPr>
          <w:i/>
          <w:iCs/>
          <w:sz w:val="28"/>
          <w:szCs w:val="28"/>
        </w:rPr>
      </w:pPr>
      <w:r w:rsidRPr="00C50838">
        <w:rPr>
          <w:i/>
          <w:iCs/>
          <w:sz w:val="28"/>
          <w:szCs w:val="28"/>
        </w:rPr>
        <w:t>Căn cứ Luật Đầu tư công ngày 13 tháng 6 năm 2019;</w:t>
      </w:r>
    </w:p>
    <w:p w14:paraId="5F25ED2A" w14:textId="77777777" w:rsidR="00F2349D" w:rsidRPr="00C50838" w:rsidRDefault="00F2349D" w:rsidP="00F2349D">
      <w:pPr>
        <w:spacing w:before="120" w:after="120"/>
        <w:ind w:firstLine="709"/>
        <w:jc w:val="both"/>
        <w:rPr>
          <w:i/>
          <w:iCs/>
          <w:sz w:val="28"/>
          <w:szCs w:val="28"/>
        </w:rPr>
      </w:pPr>
      <w:r w:rsidRPr="00C50838">
        <w:rPr>
          <w:i/>
          <w:iCs/>
          <w:sz w:val="28"/>
          <w:szCs w:val="28"/>
        </w:rPr>
        <w:t>Căn cứ Luật Ngân sách nhà nước ngày 25 tháng 6 năm 2015;</w:t>
      </w:r>
    </w:p>
    <w:p w14:paraId="4D084C08" w14:textId="5CFD4296" w:rsidR="00F2349D" w:rsidRPr="00C50838" w:rsidRDefault="00F2349D" w:rsidP="00F2349D">
      <w:pPr>
        <w:spacing w:before="120" w:after="120"/>
        <w:ind w:firstLine="709"/>
        <w:jc w:val="both"/>
        <w:rPr>
          <w:i/>
          <w:iCs/>
          <w:sz w:val="28"/>
          <w:szCs w:val="28"/>
        </w:rPr>
      </w:pPr>
      <w:r w:rsidRPr="00C50838">
        <w:rPr>
          <w:i/>
          <w:iCs/>
          <w:sz w:val="28"/>
          <w:szCs w:val="28"/>
        </w:rPr>
        <w:t xml:space="preserve">Căn cứ các </w:t>
      </w:r>
      <w:r w:rsidR="00621A5D">
        <w:rPr>
          <w:i/>
          <w:iCs/>
          <w:sz w:val="28"/>
          <w:szCs w:val="28"/>
        </w:rPr>
        <w:t xml:space="preserve">Nghị quyết của Quốc hội khoá XV </w:t>
      </w:r>
      <w:r w:rsidRPr="00C50838">
        <w:rPr>
          <w:i/>
          <w:iCs/>
          <w:sz w:val="28"/>
          <w:szCs w:val="28"/>
        </w:rPr>
        <w:t xml:space="preserve"> số 159/2024/QH15 ngày 13 tháng 11 năm 2024 về dự toán ngân sách nhà nước năm 2025;</w:t>
      </w:r>
      <w:r>
        <w:rPr>
          <w:i/>
          <w:iCs/>
          <w:sz w:val="28"/>
          <w:szCs w:val="28"/>
        </w:rPr>
        <w:t xml:space="preserve"> </w:t>
      </w:r>
      <w:r w:rsidRPr="00C50838">
        <w:rPr>
          <w:i/>
          <w:iCs/>
          <w:sz w:val="28"/>
          <w:szCs w:val="28"/>
        </w:rPr>
        <w:t>số 160/2024/QH15 ngày 13 tháng 11 năm 2024 về phân bổ ngân sách trung ương năm 2025;</w:t>
      </w:r>
    </w:p>
    <w:p w14:paraId="5259BEB3" w14:textId="77777777" w:rsidR="00F2349D" w:rsidRPr="000E2AB9" w:rsidRDefault="00F2349D" w:rsidP="00F2349D">
      <w:pPr>
        <w:spacing w:before="120" w:after="120"/>
        <w:ind w:firstLine="709"/>
        <w:jc w:val="both"/>
        <w:rPr>
          <w:i/>
          <w:iCs/>
          <w:sz w:val="28"/>
          <w:szCs w:val="28"/>
        </w:rPr>
      </w:pPr>
      <w:r w:rsidRPr="000E2AB9">
        <w:rPr>
          <w:i/>
          <w:iCs/>
          <w:sz w:val="28"/>
          <w:szCs w:val="28"/>
        </w:rPr>
        <w:t xml:space="preserve">Căn cứ Quyết định số </w:t>
      </w:r>
      <w:r>
        <w:rPr>
          <w:i/>
          <w:iCs/>
          <w:sz w:val="28"/>
          <w:szCs w:val="28"/>
        </w:rPr>
        <w:t>1508</w:t>
      </w:r>
      <w:r w:rsidRPr="000E2AB9">
        <w:rPr>
          <w:i/>
          <w:iCs/>
          <w:sz w:val="28"/>
          <w:szCs w:val="28"/>
        </w:rPr>
        <w:t xml:space="preserve">/QĐ-TTg ngày </w:t>
      </w:r>
      <w:r>
        <w:rPr>
          <w:i/>
          <w:iCs/>
          <w:sz w:val="28"/>
          <w:szCs w:val="28"/>
        </w:rPr>
        <w:t>04</w:t>
      </w:r>
      <w:r w:rsidRPr="000E2AB9">
        <w:rPr>
          <w:i/>
          <w:iCs/>
          <w:sz w:val="28"/>
          <w:szCs w:val="28"/>
        </w:rPr>
        <w:t xml:space="preserve"> tháng 12 năm 2024 của Thủ tướng Chính phủ về việc giao kế hoạch đầu tư vốn ngân sách nhà nước năm 2025</w:t>
      </w:r>
      <w:r>
        <w:rPr>
          <w:i/>
          <w:iCs/>
          <w:sz w:val="28"/>
          <w:szCs w:val="28"/>
        </w:rPr>
        <w:t>, kế hoạch đầu tư công từ nguồn tăng thu ngân sách trung ương kéo dài thời gian thực hiện và giải ngân kế hoạch vốn ngân sách trung ương</w:t>
      </w:r>
      <w:r w:rsidRPr="000E2AB9">
        <w:rPr>
          <w:i/>
          <w:iCs/>
          <w:sz w:val="28"/>
          <w:szCs w:val="28"/>
        </w:rPr>
        <w:t>;</w:t>
      </w:r>
    </w:p>
    <w:p w14:paraId="57F5B32A" w14:textId="77777777" w:rsidR="00F2349D" w:rsidRPr="00C50838" w:rsidRDefault="00F2349D" w:rsidP="00F2349D">
      <w:pPr>
        <w:spacing w:before="120" w:after="120"/>
        <w:ind w:firstLine="709"/>
        <w:jc w:val="both"/>
        <w:rPr>
          <w:i/>
          <w:iCs/>
          <w:sz w:val="28"/>
          <w:szCs w:val="28"/>
        </w:rPr>
      </w:pPr>
      <w:r w:rsidRPr="00C50838">
        <w:rPr>
          <w:i/>
          <w:iCs/>
          <w:sz w:val="28"/>
          <w:szCs w:val="28"/>
        </w:rPr>
        <w:t>Xét đề nghị của Ủy ban nhân dân tỉnh tại Tờ trình số</w:t>
      </w:r>
      <w:r>
        <w:rPr>
          <w:i/>
          <w:iCs/>
          <w:sz w:val="28"/>
          <w:szCs w:val="28"/>
          <w:lang w:val="vi-VN"/>
        </w:rPr>
        <w:t xml:space="preserve"> 5321</w:t>
      </w:r>
      <w:r w:rsidRPr="00C50838">
        <w:rPr>
          <w:i/>
          <w:iCs/>
          <w:sz w:val="28"/>
          <w:szCs w:val="28"/>
        </w:rPr>
        <w:t>/TTr-UBND</w:t>
      </w:r>
      <w:r>
        <w:rPr>
          <w:i/>
          <w:iCs/>
          <w:sz w:val="28"/>
          <w:szCs w:val="28"/>
        </w:rPr>
        <w:t xml:space="preserve"> </w:t>
      </w:r>
      <w:r w:rsidRPr="00C50838">
        <w:rPr>
          <w:i/>
          <w:iCs/>
          <w:sz w:val="28"/>
          <w:szCs w:val="28"/>
        </w:rPr>
        <w:t xml:space="preserve"> ngày</w:t>
      </w:r>
      <w:r>
        <w:rPr>
          <w:i/>
          <w:iCs/>
          <w:sz w:val="28"/>
          <w:szCs w:val="28"/>
          <w:lang w:val="vi-VN"/>
        </w:rPr>
        <w:t xml:space="preserve"> 22</w:t>
      </w:r>
      <w:r w:rsidRPr="00C50838">
        <w:rPr>
          <w:i/>
          <w:iCs/>
          <w:sz w:val="28"/>
          <w:szCs w:val="28"/>
        </w:rPr>
        <w:t xml:space="preserve"> tháng 12 năm 2024 về điều chỉnh kế hoạch đầu tư công trung hạn giai đoạn 2021-2025; giao kế hoạch đầu tư vốn ngân sách nhà nước năm 2025; Báo cáo thẩm tra số </w:t>
      </w:r>
      <w:r>
        <w:rPr>
          <w:i/>
          <w:iCs/>
          <w:sz w:val="28"/>
          <w:szCs w:val="28"/>
        </w:rPr>
        <w:t>114</w:t>
      </w:r>
      <w:r w:rsidRPr="00C50838">
        <w:rPr>
          <w:i/>
          <w:iCs/>
          <w:sz w:val="28"/>
          <w:szCs w:val="28"/>
        </w:rPr>
        <w:t>/BC-</w:t>
      </w:r>
      <w:r>
        <w:rPr>
          <w:i/>
          <w:iCs/>
          <w:sz w:val="28"/>
          <w:szCs w:val="28"/>
        </w:rPr>
        <w:t>B</w:t>
      </w:r>
      <w:r w:rsidRPr="00C50838">
        <w:rPr>
          <w:i/>
          <w:iCs/>
          <w:sz w:val="28"/>
          <w:szCs w:val="28"/>
        </w:rPr>
        <w:t xml:space="preserve">KTNS ngày </w:t>
      </w:r>
      <w:r>
        <w:rPr>
          <w:i/>
          <w:iCs/>
          <w:sz w:val="28"/>
          <w:szCs w:val="28"/>
        </w:rPr>
        <w:t>05</w:t>
      </w:r>
      <w:r w:rsidRPr="00C50838">
        <w:rPr>
          <w:i/>
          <w:iCs/>
          <w:sz w:val="28"/>
          <w:szCs w:val="28"/>
        </w:rPr>
        <w:t xml:space="preserve"> tháng 12 năm 2024 của Ban Kinh tế - Ngân sách </w:t>
      </w:r>
      <w:r>
        <w:rPr>
          <w:i/>
          <w:iCs/>
          <w:sz w:val="28"/>
          <w:szCs w:val="28"/>
        </w:rPr>
        <w:t>Hội đồng nhân dân</w:t>
      </w:r>
      <w:r w:rsidRPr="00C50838">
        <w:rPr>
          <w:i/>
          <w:iCs/>
          <w:sz w:val="28"/>
          <w:szCs w:val="28"/>
        </w:rPr>
        <w:t xml:space="preserve"> tỉnh; ý kiến thảo luận của </w:t>
      </w:r>
      <w:r>
        <w:rPr>
          <w:i/>
          <w:iCs/>
          <w:sz w:val="28"/>
          <w:szCs w:val="28"/>
        </w:rPr>
        <w:t>đ</w:t>
      </w:r>
      <w:r w:rsidRPr="00C50838">
        <w:rPr>
          <w:i/>
          <w:iCs/>
          <w:sz w:val="28"/>
          <w:szCs w:val="28"/>
        </w:rPr>
        <w:t>ại biểu Hội đồng nhân dân tỉnh tại kỳ họp</w:t>
      </w:r>
      <w:r>
        <w:rPr>
          <w:i/>
          <w:iCs/>
          <w:sz w:val="28"/>
          <w:szCs w:val="28"/>
        </w:rPr>
        <w:t>.</w:t>
      </w:r>
    </w:p>
    <w:p w14:paraId="1CA38047" w14:textId="77777777" w:rsidR="00C44A24" w:rsidRPr="00C50838" w:rsidRDefault="00C44A24" w:rsidP="00C50838">
      <w:pPr>
        <w:spacing w:before="120" w:after="240"/>
        <w:jc w:val="center"/>
        <w:rPr>
          <w:b/>
          <w:bCs/>
          <w:sz w:val="30"/>
          <w:szCs w:val="28"/>
        </w:rPr>
      </w:pPr>
      <w:r w:rsidRPr="00C50838">
        <w:rPr>
          <w:b/>
          <w:bCs/>
          <w:sz w:val="30"/>
          <w:szCs w:val="28"/>
        </w:rPr>
        <w:t>QUYẾT NGHỊ:</w:t>
      </w:r>
    </w:p>
    <w:p w14:paraId="3B381572" w14:textId="7A23114E" w:rsidR="005442EF" w:rsidRPr="00020DED" w:rsidRDefault="00CE3C68" w:rsidP="00C50838">
      <w:pPr>
        <w:spacing w:before="60" w:after="40"/>
        <w:ind w:firstLine="720"/>
        <w:jc w:val="both"/>
        <w:rPr>
          <w:b/>
          <w:sz w:val="28"/>
          <w:szCs w:val="28"/>
        </w:rPr>
      </w:pPr>
      <w:r w:rsidRPr="00C50838">
        <w:rPr>
          <w:b/>
          <w:bCs/>
          <w:sz w:val="28"/>
          <w:szCs w:val="28"/>
          <w:lang w:val="vi-VN"/>
        </w:rPr>
        <w:t>Điều 1.</w:t>
      </w:r>
      <w:r w:rsidR="00C44A24" w:rsidRPr="00C50838">
        <w:rPr>
          <w:sz w:val="28"/>
          <w:szCs w:val="28"/>
          <w:lang w:val="vi-VN"/>
        </w:rPr>
        <w:t xml:space="preserve"> </w:t>
      </w:r>
      <w:r w:rsidR="005442EF" w:rsidRPr="00020DED">
        <w:rPr>
          <w:b/>
          <w:sz w:val="28"/>
          <w:szCs w:val="28"/>
        </w:rPr>
        <w:t>Điều chỉnh kế hoạch đầu tư công trung hạn giai đoạn 2021-2025</w:t>
      </w:r>
      <w:r w:rsidR="00587CDF" w:rsidRPr="00020DED">
        <w:rPr>
          <w:b/>
          <w:sz w:val="28"/>
          <w:szCs w:val="28"/>
        </w:rPr>
        <w:t>, nội dung</w:t>
      </w:r>
      <w:r w:rsidR="009431EB" w:rsidRPr="00020DED">
        <w:rPr>
          <w:b/>
          <w:sz w:val="28"/>
          <w:szCs w:val="28"/>
        </w:rPr>
        <w:t xml:space="preserve"> như sau:</w:t>
      </w:r>
    </w:p>
    <w:p w14:paraId="124F4B56" w14:textId="29E5C366" w:rsidR="00587CDF" w:rsidRPr="00020DED" w:rsidRDefault="00587CDF" w:rsidP="00C50838">
      <w:pPr>
        <w:spacing w:before="60" w:after="40"/>
        <w:ind w:firstLine="720"/>
        <w:jc w:val="both"/>
        <w:rPr>
          <w:bCs/>
          <w:spacing w:val="-6"/>
          <w:sz w:val="28"/>
          <w:szCs w:val="28"/>
        </w:rPr>
      </w:pPr>
      <w:r w:rsidRPr="00020DED">
        <w:rPr>
          <w:bCs/>
          <w:spacing w:val="-6"/>
          <w:sz w:val="28"/>
          <w:szCs w:val="28"/>
        </w:rPr>
        <w:t xml:space="preserve">1. </w:t>
      </w:r>
      <w:r w:rsidR="003B1843" w:rsidRPr="00020DED">
        <w:rPr>
          <w:bCs/>
          <w:spacing w:val="-6"/>
          <w:sz w:val="28"/>
          <w:szCs w:val="28"/>
        </w:rPr>
        <w:t>Điều chỉnh, bổ sung danh mục kế hoạch vốn đầu tư công giai đoạn 2021-2025 nguồn vốn cân đối ngân sách địa phương</w:t>
      </w:r>
    </w:p>
    <w:p w14:paraId="729EF5BC" w14:textId="20F316DF" w:rsidR="003B1843" w:rsidRPr="00C50838" w:rsidRDefault="00020DED" w:rsidP="00C50838">
      <w:pPr>
        <w:tabs>
          <w:tab w:val="left" w:pos="0"/>
        </w:tabs>
        <w:spacing w:before="120"/>
        <w:ind w:firstLine="709"/>
        <w:jc w:val="both"/>
        <w:rPr>
          <w:sz w:val="28"/>
          <w:szCs w:val="28"/>
        </w:rPr>
      </w:pPr>
      <w:r>
        <w:rPr>
          <w:sz w:val="28"/>
          <w:szCs w:val="28"/>
        </w:rPr>
        <w:t>-</w:t>
      </w:r>
      <w:r w:rsidR="003B1843" w:rsidRPr="00C50838">
        <w:rPr>
          <w:sz w:val="28"/>
          <w:szCs w:val="28"/>
        </w:rPr>
        <w:t xml:space="preserve"> Bổ sung 01 Dự án phát triển nông thôn thích ứng thiên tai, tỉnh Điện Biên vào kế hoạch vốn đầu tư công trung hạn giai đoạn 2021-2025 nguồn vốn cân đối ngân sách địa phương</w:t>
      </w:r>
      <w:r w:rsidR="00A42050" w:rsidRPr="00C50838">
        <w:rPr>
          <w:sz w:val="28"/>
          <w:szCs w:val="28"/>
        </w:rPr>
        <w:t>.</w:t>
      </w:r>
    </w:p>
    <w:p w14:paraId="1436F1E1" w14:textId="14464F63" w:rsidR="009431EB" w:rsidRPr="00020DED" w:rsidRDefault="00020DED" w:rsidP="00C50838">
      <w:pPr>
        <w:tabs>
          <w:tab w:val="left" w:pos="0"/>
        </w:tabs>
        <w:spacing w:before="120"/>
        <w:ind w:firstLine="709"/>
        <w:jc w:val="both"/>
        <w:rPr>
          <w:spacing w:val="-8"/>
          <w:sz w:val="28"/>
          <w:szCs w:val="28"/>
        </w:rPr>
      </w:pPr>
      <w:r>
        <w:rPr>
          <w:spacing w:val="-8"/>
          <w:sz w:val="28"/>
          <w:szCs w:val="28"/>
        </w:rPr>
        <w:t>-</w:t>
      </w:r>
      <w:r w:rsidR="009431EB" w:rsidRPr="00020DED">
        <w:rPr>
          <w:spacing w:val="-8"/>
          <w:sz w:val="28"/>
          <w:szCs w:val="28"/>
        </w:rPr>
        <w:t xml:space="preserve"> Điều chỉnh giảm 2.705 triệu đồng của 01 dự án do hết nhu cầu sử dụng vốn.</w:t>
      </w:r>
    </w:p>
    <w:p w14:paraId="78169DFD" w14:textId="4E96F140" w:rsidR="005442EF" w:rsidRPr="00C50838" w:rsidRDefault="00020DED" w:rsidP="00C50838">
      <w:pPr>
        <w:tabs>
          <w:tab w:val="left" w:pos="0"/>
        </w:tabs>
        <w:spacing w:before="120"/>
        <w:ind w:firstLine="709"/>
        <w:jc w:val="both"/>
        <w:rPr>
          <w:sz w:val="28"/>
          <w:szCs w:val="28"/>
        </w:rPr>
      </w:pPr>
      <w:r>
        <w:rPr>
          <w:sz w:val="28"/>
          <w:szCs w:val="28"/>
        </w:rPr>
        <w:lastRenderedPageBreak/>
        <w:t>-</w:t>
      </w:r>
      <w:r w:rsidR="009431EB" w:rsidRPr="00C50838">
        <w:rPr>
          <w:sz w:val="28"/>
          <w:szCs w:val="28"/>
        </w:rPr>
        <w:t xml:space="preserve"> Điều chỉnh tăng tương ứng 2.705 triệu đồng cho dự án Dự án phát triển nông thôn thích ứng thiên tai, tỉnh Điện Biên</w:t>
      </w:r>
      <w:r w:rsidR="005A6E13" w:rsidRPr="00C50838">
        <w:rPr>
          <w:sz w:val="28"/>
          <w:szCs w:val="28"/>
        </w:rPr>
        <w:t>.</w:t>
      </w:r>
    </w:p>
    <w:p w14:paraId="05C994DA" w14:textId="5DAF415C" w:rsidR="005A6E13" w:rsidRPr="00757DC9" w:rsidRDefault="000E2AB9" w:rsidP="00C50838">
      <w:pPr>
        <w:tabs>
          <w:tab w:val="left" w:pos="0"/>
        </w:tabs>
        <w:spacing w:before="120"/>
        <w:ind w:firstLine="709"/>
        <w:jc w:val="center"/>
        <w:rPr>
          <w:i/>
          <w:iCs/>
          <w:sz w:val="28"/>
          <w:szCs w:val="28"/>
          <w:lang w:val="vi-VN"/>
        </w:rPr>
      </w:pPr>
      <w:r w:rsidRPr="00C50838">
        <w:rPr>
          <w:i/>
          <w:iCs/>
          <w:sz w:val="28"/>
          <w:szCs w:val="28"/>
          <w:lang w:val="vi-VN"/>
        </w:rPr>
        <w:t xml:space="preserve"> </w:t>
      </w:r>
      <w:r w:rsidR="005A6E13" w:rsidRPr="00757DC9">
        <w:rPr>
          <w:i/>
          <w:iCs/>
          <w:sz w:val="28"/>
          <w:szCs w:val="28"/>
          <w:lang w:val="vi-VN"/>
        </w:rPr>
        <w:t xml:space="preserve">(Chi tiết như Biểu số </w:t>
      </w:r>
      <w:r w:rsidR="00C000E5" w:rsidRPr="00757DC9">
        <w:rPr>
          <w:i/>
          <w:iCs/>
          <w:sz w:val="28"/>
          <w:szCs w:val="28"/>
          <w:lang w:val="vi-VN"/>
        </w:rPr>
        <w:t>01</w:t>
      </w:r>
      <w:r w:rsidR="005A6E13" w:rsidRPr="00757DC9">
        <w:rPr>
          <w:i/>
          <w:iCs/>
          <w:sz w:val="28"/>
          <w:szCs w:val="28"/>
          <w:lang w:val="vi-VN"/>
        </w:rPr>
        <w:t xml:space="preserve"> kèm theo)</w:t>
      </w:r>
    </w:p>
    <w:p w14:paraId="0182D84F" w14:textId="77777777" w:rsidR="00E3124C" w:rsidRPr="00020DED" w:rsidRDefault="00E3124C" w:rsidP="00C50838">
      <w:pPr>
        <w:tabs>
          <w:tab w:val="left" w:pos="0"/>
        </w:tabs>
        <w:spacing w:before="120"/>
        <w:ind w:firstLine="709"/>
        <w:jc w:val="both"/>
        <w:rPr>
          <w:bCs/>
          <w:sz w:val="28"/>
          <w:szCs w:val="28"/>
          <w:lang w:val="vi-VN"/>
        </w:rPr>
      </w:pPr>
      <w:r w:rsidRPr="00020DED">
        <w:rPr>
          <w:bCs/>
          <w:sz w:val="28"/>
          <w:szCs w:val="28"/>
          <w:lang w:val="vi-VN"/>
        </w:rPr>
        <w:t>2. Chương trình mục tiêu quốc gia nông thôn mới giai đoạn 2021-2025 (vốn nước ngoài)</w:t>
      </w:r>
    </w:p>
    <w:p w14:paraId="67EC5F81" w14:textId="2AD388F2" w:rsidR="00E3124C" w:rsidRPr="00757DC9" w:rsidRDefault="00E3124C" w:rsidP="00C50838">
      <w:pPr>
        <w:tabs>
          <w:tab w:val="left" w:pos="0"/>
        </w:tabs>
        <w:spacing w:before="120"/>
        <w:ind w:firstLine="709"/>
        <w:jc w:val="both"/>
        <w:rPr>
          <w:sz w:val="28"/>
          <w:szCs w:val="28"/>
          <w:lang w:val="vi-VN"/>
        </w:rPr>
      </w:pPr>
      <w:r w:rsidRPr="00757DC9">
        <w:rPr>
          <w:sz w:val="28"/>
          <w:szCs w:val="28"/>
          <w:lang w:val="vi-VN"/>
        </w:rPr>
        <w:t xml:space="preserve">- </w:t>
      </w:r>
      <w:r w:rsidR="00A42050" w:rsidRPr="00757DC9">
        <w:rPr>
          <w:sz w:val="28"/>
          <w:szCs w:val="28"/>
          <w:lang w:val="vi-VN"/>
        </w:rPr>
        <w:t>Điều chỉnh giảm 23.658 triệu đồng của 39 dự án, đến nay đã hết nhu cầu sử dụng vốn</w:t>
      </w:r>
      <w:r w:rsidRPr="00757DC9">
        <w:rPr>
          <w:sz w:val="28"/>
          <w:szCs w:val="28"/>
          <w:lang w:val="vi-VN"/>
        </w:rPr>
        <w:t>.</w:t>
      </w:r>
    </w:p>
    <w:p w14:paraId="699E48E4" w14:textId="0FB1F46D" w:rsidR="00E3124C" w:rsidRPr="00757DC9" w:rsidRDefault="00E3124C" w:rsidP="00C50838">
      <w:pPr>
        <w:tabs>
          <w:tab w:val="left" w:pos="0"/>
        </w:tabs>
        <w:spacing w:before="120"/>
        <w:ind w:firstLine="709"/>
        <w:jc w:val="both"/>
        <w:rPr>
          <w:sz w:val="28"/>
          <w:szCs w:val="28"/>
          <w:lang w:val="vi-VN"/>
        </w:rPr>
      </w:pPr>
      <w:r w:rsidRPr="00757DC9">
        <w:rPr>
          <w:sz w:val="28"/>
          <w:szCs w:val="28"/>
          <w:lang w:val="vi-VN"/>
        </w:rPr>
        <w:t xml:space="preserve">- Điều chỉnh tăng tương ứng 23.658 triệu đồng để bố trí đủ vốn trong giai đoạn cho 01 dự án là 2.442 triệu đồng; bổ sung vốn cho </w:t>
      </w:r>
      <w:r w:rsidR="00020DED" w:rsidRPr="00020DED">
        <w:rPr>
          <w:sz w:val="28"/>
          <w:szCs w:val="28"/>
          <w:lang w:val="vi-VN"/>
        </w:rPr>
        <w:t>0</w:t>
      </w:r>
      <w:r w:rsidRPr="00757DC9">
        <w:rPr>
          <w:sz w:val="28"/>
          <w:szCs w:val="28"/>
          <w:lang w:val="vi-VN"/>
        </w:rPr>
        <w:t>4 dự án đã được phê duyệt là 1.807 triệu đồng; bổ sung các nhiệm vụ, dự án mới là 19.409 triệu đồng.</w:t>
      </w:r>
    </w:p>
    <w:p w14:paraId="3E26BA1D" w14:textId="4D8054A0" w:rsidR="007D1128" w:rsidRPr="00757DC9" w:rsidRDefault="007D1128" w:rsidP="00C50838">
      <w:pPr>
        <w:tabs>
          <w:tab w:val="left" w:pos="0"/>
        </w:tabs>
        <w:spacing w:before="120"/>
        <w:ind w:firstLine="709"/>
        <w:jc w:val="center"/>
        <w:rPr>
          <w:i/>
          <w:iCs/>
          <w:sz w:val="28"/>
          <w:szCs w:val="28"/>
          <w:lang w:val="vi-VN"/>
        </w:rPr>
      </w:pPr>
      <w:r w:rsidRPr="00757DC9">
        <w:rPr>
          <w:i/>
          <w:iCs/>
          <w:sz w:val="28"/>
          <w:szCs w:val="28"/>
          <w:lang w:val="vi-VN"/>
        </w:rPr>
        <w:t xml:space="preserve">(Chi tiết như Biểu số </w:t>
      </w:r>
      <w:r w:rsidR="003F393A" w:rsidRPr="00757DC9">
        <w:rPr>
          <w:i/>
          <w:iCs/>
          <w:sz w:val="28"/>
          <w:szCs w:val="28"/>
          <w:lang w:val="vi-VN"/>
        </w:rPr>
        <w:t>02</w:t>
      </w:r>
      <w:r w:rsidRPr="00757DC9">
        <w:rPr>
          <w:i/>
          <w:iCs/>
          <w:sz w:val="28"/>
          <w:szCs w:val="28"/>
          <w:lang w:val="vi-VN"/>
        </w:rPr>
        <w:t xml:space="preserve"> kèm theo)</w:t>
      </w:r>
    </w:p>
    <w:p w14:paraId="0BEC83BB" w14:textId="1EC1FB63" w:rsidR="000D598F" w:rsidRPr="00020DED" w:rsidRDefault="005442EF" w:rsidP="00C50838">
      <w:pPr>
        <w:spacing w:before="60" w:after="40"/>
        <w:ind w:firstLine="720"/>
        <w:jc w:val="both"/>
        <w:rPr>
          <w:b/>
          <w:sz w:val="28"/>
          <w:szCs w:val="28"/>
          <w:lang w:val="vi-VN"/>
        </w:rPr>
      </w:pPr>
      <w:r w:rsidRPr="00020DED">
        <w:rPr>
          <w:b/>
          <w:bCs/>
          <w:sz w:val="28"/>
          <w:szCs w:val="28"/>
          <w:lang w:val="vi-VN"/>
        </w:rPr>
        <w:t>Điều 2.</w:t>
      </w:r>
      <w:r w:rsidRPr="00020DED">
        <w:rPr>
          <w:b/>
          <w:sz w:val="28"/>
          <w:szCs w:val="28"/>
          <w:lang w:val="vi-VN"/>
        </w:rPr>
        <w:t xml:space="preserve"> </w:t>
      </w:r>
      <w:r w:rsidR="002765DE" w:rsidRPr="00020DED">
        <w:rPr>
          <w:b/>
          <w:sz w:val="28"/>
          <w:szCs w:val="28"/>
          <w:lang w:val="vi-VN"/>
        </w:rPr>
        <w:t>Phê duyệt</w:t>
      </w:r>
      <w:r w:rsidR="00DC60D0" w:rsidRPr="00020DED">
        <w:rPr>
          <w:b/>
          <w:sz w:val="28"/>
          <w:szCs w:val="28"/>
          <w:lang w:val="vi-VN"/>
        </w:rPr>
        <w:t xml:space="preserve"> </w:t>
      </w:r>
      <w:r w:rsidR="00FC084D" w:rsidRPr="00020DED">
        <w:rPr>
          <w:b/>
          <w:sz w:val="28"/>
          <w:szCs w:val="28"/>
          <w:lang w:val="vi-VN"/>
        </w:rPr>
        <w:t xml:space="preserve">và thông qua </w:t>
      </w:r>
      <w:r w:rsidR="00DC60D0" w:rsidRPr="00020DED">
        <w:rPr>
          <w:b/>
          <w:sz w:val="28"/>
          <w:szCs w:val="28"/>
          <w:lang w:val="vi-VN"/>
        </w:rPr>
        <w:t xml:space="preserve">Kế hoạch đầu tư </w:t>
      </w:r>
      <w:r w:rsidR="002765DE" w:rsidRPr="00020DED">
        <w:rPr>
          <w:b/>
          <w:sz w:val="28"/>
          <w:szCs w:val="28"/>
          <w:lang w:val="vi-VN"/>
        </w:rPr>
        <w:t>vốn ngân sách nhà nước</w:t>
      </w:r>
      <w:r w:rsidR="00DC60D0" w:rsidRPr="00020DED">
        <w:rPr>
          <w:b/>
          <w:sz w:val="28"/>
          <w:szCs w:val="28"/>
          <w:lang w:val="vi-VN"/>
        </w:rPr>
        <w:t xml:space="preserve"> </w:t>
      </w:r>
      <w:r w:rsidR="0026508C" w:rsidRPr="00020DED">
        <w:rPr>
          <w:b/>
          <w:sz w:val="28"/>
          <w:szCs w:val="28"/>
          <w:lang w:val="vi-VN"/>
        </w:rPr>
        <w:t>năm 202</w:t>
      </w:r>
      <w:r w:rsidR="00A417AF" w:rsidRPr="00020DED">
        <w:rPr>
          <w:b/>
          <w:sz w:val="28"/>
          <w:szCs w:val="28"/>
          <w:lang w:val="vi-VN"/>
        </w:rPr>
        <w:t>5</w:t>
      </w:r>
      <w:r w:rsidR="00DC60D0" w:rsidRPr="00020DED">
        <w:rPr>
          <w:b/>
          <w:sz w:val="28"/>
          <w:szCs w:val="28"/>
          <w:lang w:val="vi-VN"/>
        </w:rPr>
        <w:t>,</w:t>
      </w:r>
      <w:r w:rsidR="002765DE" w:rsidRPr="00020DED">
        <w:rPr>
          <w:b/>
          <w:sz w:val="28"/>
          <w:szCs w:val="28"/>
          <w:lang w:val="vi-VN"/>
        </w:rPr>
        <w:t xml:space="preserve"> tỉnh Điện Biên</w:t>
      </w:r>
      <w:r w:rsidR="00E03FDA" w:rsidRPr="00020DED">
        <w:rPr>
          <w:b/>
          <w:sz w:val="28"/>
          <w:szCs w:val="28"/>
          <w:lang w:val="vi-VN"/>
        </w:rPr>
        <w:t xml:space="preserve"> với tổng số vốn </w:t>
      </w:r>
      <w:r w:rsidR="0049655C" w:rsidRPr="00020DED">
        <w:rPr>
          <w:b/>
          <w:bCs/>
          <w:sz w:val="28"/>
          <w:szCs w:val="28"/>
          <w:lang w:val="vi-VN"/>
        </w:rPr>
        <w:t>3.196.678 triệu đồng</w:t>
      </w:r>
      <w:r w:rsidR="00E03FDA" w:rsidRPr="00020DED">
        <w:rPr>
          <w:b/>
          <w:sz w:val="28"/>
          <w:szCs w:val="28"/>
          <w:lang w:val="vi-VN"/>
        </w:rPr>
        <w:t>,</w:t>
      </w:r>
      <w:r w:rsidR="000D598F" w:rsidRPr="00020DED">
        <w:rPr>
          <w:b/>
          <w:sz w:val="28"/>
          <w:szCs w:val="28"/>
          <w:lang w:val="vi-VN"/>
        </w:rPr>
        <w:t xml:space="preserve"> cụ thể như sau:</w:t>
      </w:r>
      <w:r w:rsidR="00DC60D0" w:rsidRPr="00020DED">
        <w:rPr>
          <w:b/>
          <w:sz w:val="28"/>
          <w:szCs w:val="28"/>
          <w:lang w:val="vi-VN"/>
        </w:rPr>
        <w:t xml:space="preserve"> </w:t>
      </w:r>
    </w:p>
    <w:p w14:paraId="3FC88B2F" w14:textId="65940466" w:rsidR="000B3A65" w:rsidRPr="00020DED" w:rsidRDefault="008A03F5" w:rsidP="00C50838">
      <w:pPr>
        <w:tabs>
          <w:tab w:val="left" w:pos="0"/>
        </w:tabs>
        <w:spacing w:before="120"/>
        <w:ind w:firstLine="709"/>
        <w:jc w:val="both"/>
        <w:rPr>
          <w:spacing w:val="-6"/>
          <w:sz w:val="28"/>
          <w:szCs w:val="28"/>
          <w:lang w:val="vi-VN"/>
        </w:rPr>
      </w:pPr>
      <w:r w:rsidRPr="00020DED">
        <w:rPr>
          <w:spacing w:val="-6"/>
          <w:sz w:val="28"/>
          <w:szCs w:val="28"/>
          <w:lang w:val="pt-BR"/>
        </w:rPr>
        <w:t xml:space="preserve">1. </w:t>
      </w:r>
      <w:r w:rsidR="00661D8C" w:rsidRPr="00020DED">
        <w:rPr>
          <w:spacing w:val="-6"/>
          <w:sz w:val="28"/>
          <w:szCs w:val="28"/>
          <w:lang w:val="pt-BR"/>
        </w:rPr>
        <w:t>Giao kế hoạch đầu tư công v</w:t>
      </w:r>
      <w:r w:rsidR="00E03FDA" w:rsidRPr="00020DED">
        <w:rPr>
          <w:spacing w:val="-6"/>
          <w:sz w:val="28"/>
          <w:szCs w:val="28"/>
          <w:lang w:val="pt-BR"/>
        </w:rPr>
        <w:t>ốn ngân sách địa phươ</w:t>
      </w:r>
      <w:r w:rsidR="00CC4AEE" w:rsidRPr="00020DED">
        <w:rPr>
          <w:spacing w:val="-6"/>
          <w:sz w:val="28"/>
          <w:szCs w:val="28"/>
          <w:lang w:val="pt-BR"/>
        </w:rPr>
        <w:t>ng</w:t>
      </w:r>
      <w:r w:rsidR="00661D8C" w:rsidRPr="00020DED">
        <w:rPr>
          <w:spacing w:val="-6"/>
          <w:sz w:val="28"/>
          <w:szCs w:val="28"/>
          <w:lang w:val="pt-BR"/>
        </w:rPr>
        <w:t xml:space="preserve"> năm 202</w:t>
      </w:r>
      <w:r w:rsidR="0049655C" w:rsidRPr="00020DED">
        <w:rPr>
          <w:spacing w:val="-6"/>
          <w:sz w:val="28"/>
          <w:szCs w:val="28"/>
          <w:lang w:val="pt-BR"/>
        </w:rPr>
        <w:t>5</w:t>
      </w:r>
      <w:r w:rsidR="00CC4AEE" w:rsidRPr="00020DED">
        <w:rPr>
          <w:spacing w:val="-6"/>
          <w:sz w:val="28"/>
          <w:szCs w:val="28"/>
          <w:lang w:val="pt-BR"/>
        </w:rPr>
        <w:t>:</w:t>
      </w:r>
      <w:bookmarkStart w:id="2" w:name="_Hlk182559979"/>
      <w:r w:rsidR="000B3A65" w:rsidRPr="00020DED">
        <w:rPr>
          <w:spacing w:val="-6"/>
          <w:sz w:val="28"/>
          <w:szCs w:val="28"/>
          <w:lang w:val="vi-VN"/>
        </w:rPr>
        <w:t xml:space="preserve"> Tổng nguồn vốn đầu tư ngân sách địa phương năm 2025 là </w:t>
      </w:r>
      <w:r w:rsidR="000B3A65" w:rsidRPr="00020DED">
        <w:rPr>
          <w:bCs/>
          <w:spacing w:val="-6"/>
          <w:sz w:val="28"/>
          <w:szCs w:val="28"/>
          <w:lang w:val="vi-VN"/>
        </w:rPr>
        <w:t>988.000 triệu đồng</w:t>
      </w:r>
      <w:r w:rsidR="000B3A65" w:rsidRPr="00020DED">
        <w:rPr>
          <w:spacing w:val="-6"/>
          <w:sz w:val="28"/>
          <w:szCs w:val="28"/>
          <w:lang w:val="vi-VN"/>
        </w:rPr>
        <w:t>, trong đó:</w:t>
      </w:r>
    </w:p>
    <w:p w14:paraId="3AE42738" w14:textId="77777777" w:rsidR="00336B8E" w:rsidRPr="00757DC9" w:rsidRDefault="00336B8E" w:rsidP="00C50838">
      <w:pPr>
        <w:tabs>
          <w:tab w:val="left" w:pos="0"/>
        </w:tabs>
        <w:spacing w:before="120"/>
        <w:ind w:firstLine="709"/>
        <w:jc w:val="both"/>
        <w:rPr>
          <w:sz w:val="28"/>
          <w:szCs w:val="28"/>
          <w:lang w:val="vi-VN"/>
        </w:rPr>
      </w:pPr>
      <w:r w:rsidRPr="00020DED">
        <w:rPr>
          <w:bCs/>
          <w:i/>
          <w:iCs/>
          <w:sz w:val="28"/>
          <w:szCs w:val="28"/>
          <w:lang w:val="vi-VN"/>
        </w:rPr>
        <w:t>a) Đầu tư từ nguồn thu sử dụng đất:</w:t>
      </w:r>
      <w:r w:rsidRPr="00757DC9">
        <w:rPr>
          <w:sz w:val="28"/>
          <w:szCs w:val="28"/>
          <w:lang w:val="vi-VN"/>
        </w:rPr>
        <w:t xml:space="preserve"> </w:t>
      </w:r>
      <w:r w:rsidRPr="00757DC9">
        <w:rPr>
          <w:bCs/>
          <w:sz w:val="28"/>
          <w:szCs w:val="28"/>
          <w:lang w:val="vi-VN"/>
        </w:rPr>
        <w:t>170.000 triệu đồng</w:t>
      </w:r>
      <w:r w:rsidRPr="00757DC9">
        <w:rPr>
          <w:sz w:val="28"/>
          <w:szCs w:val="28"/>
          <w:lang w:val="vi-VN"/>
        </w:rPr>
        <w:t>. Phân bổ cụ thể như sau:</w:t>
      </w:r>
    </w:p>
    <w:p w14:paraId="5DC15CD1" w14:textId="2D3379E0" w:rsidR="00336B8E" w:rsidRPr="00020DED" w:rsidRDefault="00336B8E" w:rsidP="00C50838">
      <w:pPr>
        <w:tabs>
          <w:tab w:val="left" w:pos="0"/>
        </w:tabs>
        <w:spacing w:before="120"/>
        <w:ind w:firstLine="709"/>
        <w:jc w:val="both"/>
        <w:rPr>
          <w:sz w:val="28"/>
          <w:szCs w:val="28"/>
          <w:lang w:val="vi-VN"/>
        </w:rPr>
      </w:pPr>
      <w:r w:rsidRPr="00757DC9">
        <w:rPr>
          <w:sz w:val="28"/>
          <w:szCs w:val="28"/>
          <w:lang w:val="vi-VN"/>
        </w:rPr>
        <w:t xml:space="preserve">- Số vốn đủ điều kiện phân bổ: </w:t>
      </w:r>
      <w:r w:rsidR="00DD253B" w:rsidRPr="00757DC9">
        <w:rPr>
          <w:sz w:val="28"/>
          <w:szCs w:val="28"/>
          <w:lang w:val="vi-VN"/>
        </w:rPr>
        <w:t>142.854 triệu đồng, bố trí cho 06 dự án</w:t>
      </w:r>
      <w:r w:rsidRPr="00757DC9">
        <w:rPr>
          <w:sz w:val="28"/>
          <w:szCs w:val="28"/>
          <w:lang w:val="vi-VN"/>
        </w:rPr>
        <w:t xml:space="preserve"> (trong đó: thu hồi các khoản vốn ứng trước 58.000 triệu đồng của 01 dự án)</w:t>
      </w:r>
      <w:r w:rsidR="00020DED" w:rsidRPr="00020DED">
        <w:rPr>
          <w:sz w:val="28"/>
          <w:szCs w:val="28"/>
          <w:lang w:val="vi-VN"/>
        </w:rPr>
        <w:t>.</w:t>
      </w:r>
    </w:p>
    <w:p w14:paraId="5E12B715" w14:textId="0AA9BFE5" w:rsidR="00336B8E" w:rsidRPr="00020DED" w:rsidRDefault="00336B8E" w:rsidP="00C50838">
      <w:pPr>
        <w:tabs>
          <w:tab w:val="left" w:pos="0"/>
        </w:tabs>
        <w:spacing w:before="120"/>
        <w:ind w:firstLine="709"/>
        <w:jc w:val="both"/>
        <w:rPr>
          <w:sz w:val="28"/>
          <w:szCs w:val="28"/>
          <w:lang w:val="vi-VN"/>
        </w:rPr>
      </w:pPr>
      <w:r w:rsidRPr="00757DC9">
        <w:rPr>
          <w:sz w:val="28"/>
          <w:szCs w:val="28"/>
          <w:lang w:val="vi-VN"/>
        </w:rPr>
        <w:t xml:space="preserve">- Số vốn chưa đủ điều kiện phân bổ chi tiết: </w:t>
      </w:r>
      <w:r w:rsidR="00DD253B" w:rsidRPr="00757DC9">
        <w:rPr>
          <w:sz w:val="28"/>
          <w:szCs w:val="28"/>
          <w:lang w:val="vi-VN"/>
        </w:rPr>
        <w:t xml:space="preserve">27.146 triệu đồng </w:t>
      </w:r>
      <w:r w:rsidRPr="00757DC9">
        <w:rPr>
          <w:sz w:val="28"/>
          <w:szCs w:val="28"/>
          <w:lang w:val="vi-VN"/>
        </w:rPr>
        <w:t>(phân bổ sau khi các dự án được phê duyệt quyết định đầu tư)</w:t>
      </w:r>
      <w:r w:rsidR="00020DED" w:rsidRPr="00020DED">
        <w:rPr>
          <w:sz w:val="28"/>
          <w:szCs w:val="28"/>
          <w:lang w:val="vi-VN"/>
        </w:rPr>
        <w:t>.</w:t>
      </w:r>
    </w:p>
    <w:p w14:paraId="0F0695D2" w14:textId="77777777" w:rsidR="00336B8E" w:rsidRPr="00757DC9" w:rsidRDefault="00336B8E" w:rsidP="00C50838">
      <w:pPr>
        <w:tabs>
          <w:tab w:val="left" w:pos="0"/>
        </w:tabs>
        <w:spacing w:before="120"/>
        <w:ind w:firstLine="709"/>
        <w:jc w:val="both"/>
        <w:rPr>
          <w:i/>
          <w:iCs/>
          <w:sz w:val="28"/>
          <w:szCs w:val="28"/>
          <w:lang w:val="vi-VN"/>
        </w:rPr>
      </w:pPr>
      <w:r w:rsidRPr="00757DC9">
        <w:rPr>
          <w:i/>
          <w:iCs/>
          <w:sz w:val="28"/>
          <w:szCs w:val="28"/>
          <w:lang w:val="vi-VN"/>
        </w:rPr>
        <w:t>(Nguồn thu sử dụng đất sẽ bố trí cho các dự án theo số thu thực tế thực hiện trong năm).</w:t>
      </w:r>
    </w:p>
    <w:p w14:paraId="5C42472F" w14:textId="05D9AC0A" w:rsidR="00336B8E" w:rsidRPr="00757DC9" w:rsidRDefault="00336B8E" w:rsidP="00C50838">
      <w:pPr>
        <w:tabs>
          <w:tab w:val="left" w:pos="0"/>
        </w:tabs>
        <w:spacing w:before="120"/>
        <w:ind w:firstLine="709"/>
        <w:jc w:val="both"/>
        <w:rPr>
          <w:sz w:val="28"/>
          <w:szCs w:val="28"/>
          <w:lang w:val="vi-VN"/>
        </w:rPr>
      </w:pPr>
      <w:r w:rsidRPr="00020DED">
        <w:rPr>
          <w:bCs/>
          <w:i/>
          <w:iCs/>
          <w:sz w:val="28"/>
          <w:szCs w:val="28"/>
          <w:lang w:val="vi-VN"/>
        </w:rPr>
        <w:t xml:space="preserve">b) Vốn đầu tư trong cân đối </w:t>
      </w:r>
      <w:r w:rsidR="00020DED" w:rsidRPr="00020DED">
        <w:rPr>
          <w:bCs/>
          <w:i/>
          <w:iCs/>
          <w:sz w:val="28"/>
          <w:szCs w:val="28"/>
          <w:lang w:val="vi-VN"/>
        </w:rPr>
        <w:t>ngân sách địa phương</w:t>
      </w:r>
      <w:r w:rsidRPr="00020DED">
        <w:rPr>
          <w:bCs/>
          <w:i/>
          <w:iCs/>
          <w:sz w:val="28"/>
          <w:szCs w:val="28"/>
          <w:lang w:val="vi-VN"/>
        </w:rPr>
        <w:t>:</w:t>
      </w:r>
      <w:r w:rsidRPr="00757DC9">
        <w:rPr>
          <w:b/>
          <w:bCs/>
          <w:i/>
          <w:iCs/>
          <w:sz w:val="28"/>
          <w:szCs w:val="28"/>
          <w:lang w:val="vi-VN"/>
        </w:rPr>
        <w:t xml:space="preserve"> </w:t>
      </w:r>
      <w:r w:rsidRPr="00757DC9">
        <w:rPr>
          <w:bCs/>
          <w:sz w:val="28"/>
          <w:szCs w:val="28"/>
          <w:lang w:val="vi-VN"/>
        </w:rPr>
        <w:t>730.800 triệu đồng</w:t>
      </w:r>
      <w:r w:rsidRPr="00757DC9">
        <w:rPr>
          <w:sz w:val="28"/>
          <w:szCs w:val="28"/>
          <w:lang w:val="vi-VN"/>
        </w:rPr>
        <w:t>. Phân bổ cụ thể như sau:</w:t>
      </w:r>
    </w:p>
    <w:p w14:paraId="75B1B9F3" w14:textId="77777777" w:rsidR="00336B8E" w:rsidRPr="00757DC9" w:rsidRDefault="00336B8E" w:rsidP="00C50838">
      <w:pPr>
        <w:tabs>
          <w:tab w:val="left" w:pos="0"/>
        </w:tabs>
        <w:spacing w:before="120"/>
        <w:ind w:firstLine="709"/>
        <w:jc w:val="both"/>
        <w:rPr>
          <w:sz w:val="28"/>
          <w:szCs w:val="28"/>
          <w:lang w:val="vi-VN"/>
        </w:rPr>
      </w:pPr>
      <w:r w:rsidRPr="00757DC9">
        <w:rPr>
          <w:sz w:val="28"/>
          <w:szCs w:val="28"/>
          <w:lang w:val="vi-VN"/>
        </w:rPr>
        <w:t xml:space="preserve">- Trích dự phòng 10%: </w:t>
      </w:r>
      <w:r w:rsidRPr="00757DC9">
        <w:rPr>
          <w:bCs/>
          <w:sz w:val="28"/>
          <w:szCs w:val="28"/>
          <w:lang w:val="vi-VN"/>
        </w:rPr>
        <w:t>73.080 triệu đồng, bố trí cho 05 dự án</w:t>
      </w:r>
      <w:r w:rsidRPr="00757DC9">
        <w:rPr>
          <w:sz w:val="28"/>
          <w:szCs w:val="28"/>
          <w:lang w:val="vi-VN"/>
        </w:rPr>
        <w:t xml:space="preserve">. </w:t>
      </w:r>
    </w:p>
    <w:p w14:paraId="3E37A45A" w14:textId="4588BCE6" w:rsidR="00336B8E" w:rsidRPr="00757DC9" w:rsidRDefault="00336B8E" w:rsidP="00C50838">
      <w:pPr>
        <w:tabs>
          <w:tab w:val="left" w:pos="0"/>
        </w:tabs>
        <w:spacing w:before="120"/>
        <w:ind w:firstLine="709"/>
        <w:jc w:val="both"/>
        <w:rPr>
          <w:sz w:val="28"/>
          <w:szCs w:val="28"/>
          <w:lang w:val="vi-VN"/>
        </w:rPr>
      </w:pPr>
      <w:r w:rsidRPr="00757DC9">
        <w:rPr>
          <w:sz w:val="28"/>
          <w:szCs w:val="28"/>
          <w:lang w:val="vi-VN"/>
        </w:rPr>
        <w:t xml:space="preserve">- Phân bổ cho ngân sách cấp huyện quản lý, sử dụng (phần 30% phân cấp cho 10 huyện, thị xã, thành phố): </w:t>
      </w:r>
      <w:r w:rsidRPr="00757DC9">
        <w:rPr>
          <w:bCs/>
          <w:sz w:val="28"/>
          <w:szCs w:val="28"/>
          <w:lang w:val="vi-VN"/>
        </w:rPr>
        <w:t>197.316 triệu đồng</w:t>
      </w:r>
      <w:r w:rsidR="00285EA2" w:rsidRPr="00757DC9">
        <w:rPr>
          <w:bCs/>
          <w:sz w:val="28"/>
          <w:szCs w:val="28"/>
          <w:lang w:val="vi-VN"/>
        </w:rPr>
        <w:t>.</w:t>
      </w:r>
    </w:p>
    <w:p w14:paraId="77A8DAF2" w14:textId="3037B613" w:rsidR="00336B8E" w:rsidRPr="00757DC9" w:rsidRDefault="00336B8E" w:rsidP="00C50838">
      <w:pPr>
        <w:tabs>
          <w:tab w:val="left" w:pos="0"/>
        </w:tabs>
        <w:spacing w:before="120"/>
        <w:ind w:firstLine="709"/>
        <w:jc w:val="both"/>
        <w:rPr>
          <w:sz w:val="28"/>
          <w:szCs w:val="28"/>
          <w:lang w:val="vi-VN"/>
        </w:rPr>
      </w:pPr>
      <w:r w:rsidRPr="00757DC9">
        <w:rPr>
          <w:sz w:val="28"/>
          <w:szCs w:val="28"/>
          <w:lang w:val="vi-VN"/>
        </w:rPr>
        <w:t xml:space="preserve">- </w:t>
      </w:r>
      <w:r w:rsidRPr="00757DC9">
        <w:rPr>
          <w:bCs/>
          <w:sz w:val="28"/>
          <w:szCs w:val="28"/>
          <w:lang w:val="vi-VN"/>
        </w:rPr>
        <w:t xml:space="preserve">Ngân sách cấp tỉnh quản lý: 460.404 triệu đồng, bố trí cho </w:t>
      </w:r>
      <w:r w:rsidR="005A6E13" w:rsidRPr="00757DC9">
        <w:rPr>
          <w:bCs/>
          <w:sz w:val="28"/>
          <w:szCs w:val="28"/>
          <w:lang w:val="vi-VN"/>
        </w:rPr>
        <w:t>53 dự án</w:t>
      </w:r>
      <w:r w:rsidRPr="00757DC9">
        <w:rPr>
          <w:sz w:val="28"/>
          <w:szCs w:val="28"/>
          <w:lang w:val="vi-VN"/>
        </w:rPr>
        <w:t>, trong đó:</w:t>
      </w:r>
    </w:p>
    <w:p w14:paraId="23E47658" w14:textId="77777777" w:rsidR="00336B8E" w:rsidRPr="00757DC9" w:rsidRDefault="00336B8E" w:rsidP="00C50838">
      <w:pPr>
        <w:tabs>
          <w:tab w:val="left" w:pos="0"/>
        </w:tabs>
        <w:spacing w:before="120"/>
        <w:ind w:firstLine="709"/>
        <w:jc w:val="both"/>
        <w:rPr>
          <w:sz w:val="28"/>
          <w:szCs w:val="28"/>
          <w:lang w:val="vi-VN"/>
        </w:rPr>
      </w:pPr>
      <w:r w:rsidRPr="00757DC9">
        <w:rPr>
          <w:sz w:val="28"/>
          <w:szCs w:val="28"/>
          <w:lang w:val="vi-VN"/>
        </w:rPr>
        <w:t>+ Bố trí trả lãi vay, trả nợ gốc: 9.800 triệu đồng.</w:t>
      </w:r>
    </w:p>
    <w:p w14:paraId="0E9CCE56" w14:textId="099E5ED0" w:rsidR="00336B8E" w:rsidRPr="00757DC9" w:rsidRDefault="00336B8E" w:rsidP="00C50838">
      <w:pPr>
        <w:tabs>
          <w:tab w:val="left" w:pos="0"/>
        </w:tabs>
        <w:spacing w:before="120"/>
        <w:ind w:firstLine="709"/>
        <w:jc w:val="both"/>
        <w:rPr>
          <w:sz w:val="28"/>
          <w:szCs w:val="28"/>
          <w:lang w:val="vi-VN"/>
        </w:rPr>
      </w:pPr>
      <w:r w:rsidRPr="00757DC9">
        <w:rPr>
          <w:sz w:val="28"/>
          <w:szCs w:val="28"/>
          <w:lang w:val="vi-VN"/>
        </w:rPr>
        <w:t xml:space="preserve">+ Bố trí đủ vốn </w:t>
      </w:r>
      <w:r w:rsidR="005A6E13" w:rsidRPr="00757DC9">
        <w:rPr>
          <w:sz w:val="28"/>
          <w:szCs w:val="28"/>
          <w:lang w:val="vi-VN"/>
        </w:rPr>
        <w:t>43.688 triệu đồng đối ứng cho 03 dự án ODA</w:t>
      </w:r>
      <w:r w:rsidRPr="00757DC9">
        <w:rPr>
          <w:sz w:val="28"/>
          <w:szCs w:val="28"/>
          <w:lang w:val="vi-VN"/>
        </w:rPr>
        <w:t>.</w:t>
      </w:r>
    </w:p>
    <w:p w14:paraId="30A46DD8" w14:textId="77777777" w:rsidR="00336B8E" w:rsidRPr="00757DC9" w:rsidRDefault="00336B8E" w:rsidP="00C50838">
      <w:pPr>
        <w:tabs>
          <w:tab w:val="left" w:pos="0"/>
        </w:tabs>
        <w:spacing w:before="120"/>
        <w:ind w:firstLine="709"/>
        <w:jc w:val="both"/>
        <w:rPr>
          <w:sz w:val="28"/>
          <w:szCs w:val="28"/>
          <w:lang w:val="vi-VN"/>
        </w:rPr>
      </w:pPr>
      <w:r w:rsidRPr="00757DC9">
        <w:rPr>
          <w:sz w:val="28"/>
          <w:szCs w:val="28"/>
          <w:lang w:val="vi-VN"/>
        </w:rPr>
        <w:t>+ Bố trí đủ vốn 7.420 triệu đồng cho 03 dự án đã hoàn thành bàn giao đưa vào sử dụng trước ngày 31/12/2024.</w:t>
      </w:r>
    </w:p>
    <w:p w14:paraId="2F16BE94" w14:textId="3B4309A0" w:rsidR="00336B8E" w:rsidRPr="00757DC9" w:rsidRDefault="00336B8E" w:rsidP="00C50838">
      <w:pPr>
        <w:tabs>
          <w:tab w:val="left" w:pos="0"/>
        </w:tabs>
        <w:spacing w:before="120"/>
        <w:ind w:firstLine="709"/>
        <w:jc w:val="both"/>
        <w:rPr>
          <w:sz w:val="28"/>
          <w:szCs w:val="28"/>
          <w:lang w:val="vi-VN"/>
        </w:rPr>
      </w:pPr>
      <w:r w:rsidRPr="00757DC9">
        <w:rPr>
          <w:sz w:val="28"/>
          <w:szCs w:val="28"/>
          <w:lang w:val="vi-VN"/>
        </w:rPr>
        <w:t xml:space="preserve">+ Bố trí </w:t>
      </w:r>
      <w:r w:rsidR="005A6E13" w:rsidRPr="00757DC9">
        <w:rPr>
          <w:sz w:val="28"/>
          <w:szCs w:val="28"/>
          <w:lang w:val="vi-VN"/>
        </w:rPr>
        <w:t>379.896 triệu đồng</w:t>
      </w:r>
      <w:r w:rsidRPr="00757DC9">
        <w:rPr>
          <w:sz w:val="28"/>
          <w:szCs w:val="28"/>
          <w:lang w:val="vi-VN"/>
        </w:rPr>
        <w:t xml:space="preserve"> cho 33 dự án chuyển tiếp hoàn thành năm 2025 theo thời gian bố trí vốn.</w:t>
      </w:r>
    </w:p>
    <w:p w14:paraId="1699F5B5" w14:textId="77777777" w:rsidR="00336B8E" w:rsidRPr="00757DC9" w:rsidRDefault="00336B8E" w:rsidP="00C50838">
      <w:pPr>
        <w:tabs>
          <w:tab w:val="left" w:pos="0"/>
        </w:tabs>
        <w:spacing w:before="120"/>
        <w:ind w:firstLine="709"/>
        <w:jc w:val="both"/>
        <w:rPr>
          <w:sz w:val="28"/>
          <w:szCs w:val="28"/>
          <w:lang w:val="vi-VN"/>
        </w:rPr>
      </w:pPr>
      <w:r w:rsidRPr="00757DC9">
        <w:rPr>
          <w:sz w:val="28"/>
          <w:szCs w:val="28"/>
          <w:lang w:val="vi-VN"/>
        </w:rPr>
        <w:lastRenderedPageBreak/>
        <w:t>+ Bố trí 14.000 triệu đồng cho 02 dự án chuyển tiếp thực hiện theo tiến độ được phê duyệt (hoàn thành sau năm 2025).</w:t>
      </w:r>
    </w:p>
    <w:p w14:paraId="2B73CE3D" w14:textId="77777777" w:rsidR="00336B8E" w:rsidRPr="00757DC9" w:rsidRDefault="00336B8E" w:rsidP="00C50838">
      <w:pPr>
        <w:tabs>
          <w:tab w:val="left" w:pos="0"/>
        </w:tabs>
        <w:spacing w:before="120"/>
        <w:ind w:firstLine="709"/>
        <w:jc w:val="both"/>
        <w:rPr>
          <w:sz w:val="28"/>
          <w:szCs w:val="28"/>
          <w:lang w:val="vi-VN"/>
        </w:rPr>
      </w:pPr>
      <w:r w:rsidRPr="00757DC9">
        <w:rPr>
          <w:sz w:val="28"/>
          <w:szCs w:val="28"/>
          <w:lang w:val="vi-VN"/>
        </w:rPr>
        <w:t xml:space="preserve">+ Bố trí 5.600 triệu đồng cho 12 dự án chuẩn bị đầu tư. </w:t>
      </w:r>
    </w:p>
    <w:p w14:paraId="14BBB774" w14:textId="77777777" w:rsidR="00336B8E" w:rsidRPr="00757DC9" w:rsidRDefault="00336B8E" w:rsidP="00C50838">
      <w:pPr>
        <w:tabs>
          <w:tab w:val="left" w:pos="0"/>
        </w:tabs>
        <w:spacing w:before="120"/>
        <w:ind w:firstLine="709"/>
        <w:jc w:val="both"/>
        <w:rPr>
          <w:sz w:val="28"/>
          <w:szCs w:val="28"/>
          <w:lang w:val="vi-VN"/>
        </w:rPr>
      </w:pPr>
      <w:r w:rsidRPr="00020DED">
        <w:rPr>
          <w:bCs/>
          <w:i/>
          <w:iCs/>
          <w:sz w:val="28"/>
          <w:szCs w:val="28"/>
          <w:lang w:val="vi-VN"/>
        </w:rPr>
        <w:t>c) Vốn xổ số kiến thiết:</w:t>
      </w:r>
      <w:r w:rsidRPr="00757DC9">
        <w:rPr>
          <w:sz w:val="28"/>
          <w:szCs w:val="28"/>
          <w:lang w:val="vi-VN"/>
        </w:rPr>
        <w:t xml:space="preserve"> </w:t>
      </w:r>
      <w:r w:rsidRPr="00757DC9">
        <w:rPr>
          <w:bCs/>
          <w:spacing w:val="-4"/>
          <w:sz w:val="28"/>
          <w:szCs w:val="28"/>
          <w:lang w:val="vi-VN"/>
        </w:rPr>
        <w:t>32.000 triệu đồng, trong đó:</w:t>
      </w:r>
    </w:p>
    <w:p w14:paraId="0079A6F3" w14:textId="2325B492" w:rsidR="00336B8E" w:rsidRPr="00757DC9" w:rsidRDefault="00020DED" w:rsidP="00C50838">
      <w:pPr>
        <w:tabs>
          <w:tab w:val="left" w:pos="0"/>
        </w:tabs>
        <w:spacing w:before="120"/>
        <w:ind w:firstLine="709"/>
        <w:jc w:val="both"/>
        <w:rPr>
          <w:sz w:val="28"/>
          <w:szCs w:val="28"/>
          <w:lang w:val="vi-VN"/>
        </w:rPr>
      </w:pPr>
      <w:r w:rsidRPr="00020DED">
        <w:rPr>
          <w:sz w:val="28"/>
          <w:szCs w:val="28"/>
          <w:lang w:val="vi-VN"/>
        </w:rPr>
        <w:t>-</w:t>
      </w:r>
      <w:r w:rsidR="00336B8E" w:rsidRPr="00757DC9">
        <w:rPr>
          <w:sz w:val="28"/>
          <w:szCs w:val="28"/>
          <w:lang w:val="vi-VN"/>
        </w:rPr>
        <w:t xml:space="preserve"> Lĩnh vực Giáo dục đào tạo - nghề nghiệp: 7.640 triệu đồng, bố trí cho 04 dự án hoàn thành trước 31/12/2024 (1.471 triệu đồng); 01 dự án hoàn thành năm 2025 (5.169 triệu đồng); 01 dự án khởi công mới (1.000 triệu đồng).</w:t>
      </w:r>
    </w:p>
    <w:p w14:paraId="56066888" w14:textId="538E2CF8" w:rsidR="00336B8E" w:rsidRPr="00020DED" w:rsidRDefault="00020DED" w:rsidP="00C50838">
      <w:pPr>
        <w:tabs>
          <w:tab w:val="left" w:pos="0"/>
        </w:tabs>
        <w:spacing w:before="120"/>
        <w:ind w:firstLine="709"/>
        <w:jc w:val="both"/>
        <w:rPr>
          <w:spacing w:val="-6"/>
          <w:sz w:val="28"/>
          <w:szCs w:val="28"/>
          <w:lang w:val="vi-VN"/>
        </w:rPr>
      </w:pPr>
      <w:r w:rsidRPr="00020DED">
        <w:rPr>
          <w:spacing w:val="-6"/>
          <w:sz w:val="28"/>
          <w:szCs w:val="28"/>
          <w:lang w:val="vi-VN"/>
        </w:rPr>
        <w:t xml:space="preserve">- </w:t>
      </w:r>
      <w:r w:rsidR="00336B8E" w:rsidRPr="00020DED">
        <w:rPr>
          <w:spacing w:val="-6"/>
          <w:sz w:val="28"/>
          <w:szCs w:val="28"/>
          <w:lang w:val="vi-VN"/>
        </w:rPr>
        <w:t>Lĩnh vực Y tế: 11.600 triệu đồng, bố trí cho 03 dự án hoàn thành năm 2025.</w:t>
      </w:r>
    </w:p>
    <w:p w14:paraId="4EE50259" w14:textId="75804078" w:rsidR="00336B8E" w:rsidRPr="00466201" w:rsidRDefault="00020DED" w:rsidP="00C50838">
      <w:pPr>
        <w:tabs>
          <w:tab w:val="left" w:pos="0"/>
        </w:tabs>
        <w:spacing w:before="120"/>
        <w:ind w:firstLine="709"/>
        <w:jc w:val="both"/>
        <w:rPr>
          <w:spacing w:val="-6"/>
          <w:sz w:val="28"/>
          <w:szCs w:val="28"/>
          <w:lang w:val="vi-VN"/>
        </w:rPr>
      </w:pPr>
      <w:r w:rsidRPr="00466201">
        <w:rPr>
          <w:spacing w:val="-6"/>
          <w:sz w:val="28"/>
          <w:szCs w:val="28"/>
          <w:lang w:val="vi-VN"/>
        </w:rPr>
        <w:t>- Các nhiệm vụ trọng tâm thuộc chương trình mục tiêu quốc gia</w:t>
      </w:r>
      <w:r w:rsidR="00336B8E" w:rsidRPr="00466201">
        <w:rPr>
          <w:spacing w:val="-6"/>
          <w:sz w:val="28"/>
          <w:szCs w:val="28"/>
          <w:lang w:val="vi-VN"/>
        </w:rPr>
        <w:t xml:space="preserve"> xây dựng nông thôn mới: 12.760 triệu đồng, bố trí cho 03 dự án hoàn thành năm 2025 (11.960 triệu đồng); 01 dự án chuyển tiếp hoàn thành sau năm 2025 (800 triệu đồng).</w:t>
      </w:r>
    </w:p>
    <w:p w14:paraId="246855D0" w14:textId="4297E693" w:rsidR="004522B9" w:rsidRPr="00757DC9" w:rsidRDefault="00336B8E" w:rsidP="00C50838">
      <w:pPr>
        <w:spacing w:before="120"/>
        <w:ind w:firstLine="709"/>
        <w:jc w:val="both"/>
        <w:rPr>
          <w:sz w:val="28"/>
          <w:szCs w:val="28"/>
          <w:lang w:val="vi-VN"/>
        </w:rPr>
      </w:pPr>
      <w:r w:rsidRPr="00466201">
        <w:rPr>
          <w:i/>
          <w:iCs/>
          <w:sz w:val="28"/>
          <w:szCs w:val="28"/>
          <w:lang w:val="vi-VN"/>
        </w:rPr>
        <w:t>d) Bội chi ngân sách địa phương:</w:t>
      </w:r>
      <w:r w:rsidRPr="00757DC9">
        <w:rPr>
          <w:bCs/>
          <w:sz w:val="28"/>
          <w:szCs w:val="28"/>
          <w:lang w:val="vi-VN"/>
        </w:rPr>
        <w:t xml:space="preserve"> 55.200 triệu đồng</w:t>
      </w:r>
      <w:r w:rsidR="000B3A65" w:rsidRPr="00757DC9">
        <w:rPr>
          <w:bCs/>
          <w:sz w:val="28"/>
          <w:szCs w:val="28"/>
          <w:lang w:val="vi-VN"/>
        </w:rPr>
        <w:t>.</w:t>
      </w:r>
      <w:bookmarkEnd w:id="2"/>
    </w:p>
    <w:p w14:paraId="5C50C16D" w14:textId="1EC7C211" w:rsidR="00F56D71" w:rsidRPr="00757DC9" w:rsidRDefault="00F56D71" w:rsidP="00C50838">
      <w:pPr>
        <w:tabs>
          <w:tab w:val="left" w:pos="0"/>
        </w:tabs>
        <w:spacing w:before="120"/>
        <w:ind w:firstLine="709"/>
        <w:jc w:val="center"/>
        <w:rPr>
          <w:i/>
          <w:iCs/>
          <w:sz w:val="28"/>
          <w:szCs w:val="28"/>
          <w:lang w:val="vi-VN"/>
        </w:rPr>
      </w:pPr>
      <w:r w:rsidRPr="00757DC9">
        <w:rPr>
          <w:i/>
          <w:iCs/>
          <w:sz w:val="28"/>
          <w:szCs w:val="28"/>
          <w:lang w:val="vi-VN"/>
        </w:rPr>
        <w:t xml:space="preserve">(Chi tiết như Biểu số </w:t>
      </w:r>
      <w:r w:rsidR="001B35F9" w:rsidRPr="00757DC9">
        <w:rPr>
          <w:i/>
          <w:iCs/>
          <w:sz w:val="28"/>
          <w:szCs w:val="28"/>
          <w:lang w:val="vi-VN"/>
        </w:rPr>
        <w:t xml:space="preserve">03, </w:t>
      </w:r>
      <w:r w:rsidR="003F393A" w:rsidRPr="00757DC9">
        <w:rPr>
          <w:i/>
          <w:iCs/>
          <w:sz w:val="28"/>
          <w:szCs w:val="28"/>
          <w:lang w:val="vi-VN"/>
        </w:rPr>
        <w:t>0</w:t>
      </w:r>
      <w:r w:rsidR="00036590" w:rsidRPr="00757DC9">
        <w:rPr>
          <w:i/>
          <w:iCs/>
          <w:sz w:val="28"/>
          <w:szCs w:val="28"/>
          <w:lang w:val="vi-VN"/>
        </w:rPr>
        <w:t>4</w:t>
      </w:r>
      <w:r w:rsidRPr="00757DC9">
        <w:rPr>
          <w:i/>
          <w:iCs/>
          <w:sz w:val="28"/>
          <w:szCs w:val="28"/>
          <w:lang w:val="vi-VN"/>
        </w:rPr>
        <w:t xml:space="preserve"> kèm theo)</w:t>
      </w:r>
    </w:p>
    <w:p w14:paraId="6AB7699F" w14:textId="7173C3B7" w:rsidR="009B18D6" w:rsidRPr="00466201" w:rsidRDefault="009B18D6" w:rsidP="00C50838">
      <w:pPr>
        <w:spacing w:before="60" w:after="40"/>
        <w:ind w:firstLine="720"/>
        <w:jc w:val="both"/>
        <w:rPr>
          <w:spacing w:val="-6"/>
          <w:sz w:val="28"/>
          <w:szCs w:val="28"/>
          <w:lang w:val="pt-BR"/>
        </w:rPr>
      </w:pPr>
      <w:r w:rsidRPr="00466201">
        <w:rPr>
          <w:spacing w:val="-6"/>
          <w:sz w:val="28"/>
          <w:szCs w:val="28"/>
          <w:lang w:val="pt-BR"/>
        </w:rPr>
        <w:t xml:space="preserve">2. </w:t>
      </w:r>
      <w:r w:rsidR="008E3E9D" w:rsidRPr="00466201">
        <w:rPr>
          <w:spacing w:val="-6"/>
          <w:sz w:val="28"/>
          <w:szCs w:val="28"/>
          <w:lang w:val="pt-BR"/>
        </w:rPr>
        <w:t>Thông qua Kế hoạch đầu tư công v</w:t>
      </w:r>
      <w:r w:rsidRPr="00466201">
        <w:rPr>
          <w:spacing w:val="-6"/>
          <w:sz w:val="28"/>
          <w:szCs w:val="28"/>
          <w:lang w:val="pt-BR"/>
        </w:rPr>
        <w:t>ốn ngân sách trung ương</w:t>
      </w:r>
      <w:r w:rsidR="008E3E9D" w:rsidRPr="00466201">
        <w:rPr>
          <w:spacing w:val="-6"/>
          <w:sz w:val="28"/>
          <w:szCs w:val="28"/>
          <w:lang w:val="pt-BR"/>
        </w:rPr>
        <w:t xml:space="preserve"> năm 202</w:t>
      </w:r>
      <w:r w:rsidR="00056627" w:rsidRPr="00466201">
        <w:rPr>
          <w:spacing w:val="-6"/>
          <w:sz w:val="28"/>
          <w:szCs w:val="28"/>
          <w:lang w:val="pt-BR"/>
        </w:rPr>
        <w:t>5</w:t>
      </w:r>
      <w:r w:rsidRPr="00466201">
        <w:rPr>
          <w:spacing w:val="-6"/>
          <w:sz w:val="28"/>
          <w:szCs w:val="28"/>
          <w:lang w:val="pt-BR"/>
        </w:rPr>
        <w:t>: Tổng nguồn vốn ngân sách trung ương năm 202</w:t>
      </w:r>
      <w:r w:rsidR="00056627" w:rsidRPr="00466201">
        <w:rPr>
          <w:spacing w:val="-6"/>
          <w:sz w:val="28"/>
          <w:szCs w:val="28"/>
          <w:lang w:val="pt-BR"/>
        </w:rPr>
        <w:t>5</w:t>
      </w:r>
      <w:r w:rsidRPr="00466201">
        <w:rPr>
          <w:spacing w:val="-6"/>
          <w:sz w:val="28"/>
          <w:szCs w:val="28"/>
          <w:lang w:val="pt-BR"/>
        </w:rPr>
        <w:t xml:space="preserve"> là </w:t>
      </w:r>
      <w:r w:rsidR="00056627" w:rsidRPr="00466201">
        <w:rPr>
          <w:spacing w:val="-6"/>
          <w:sz w:val="28"/>
          <w:szCs w:val="28"/>
          <w:lang w:val="pt-BR"/>
        </w:rPr>
        <w:t>1.285.200 triệu đồng</w:t>
      </w:r>
      <w:r w:rsidRPr="00466201">
        <w:rPr>
          <w:spacing w:val="-6"/>
          <w:sz w:val="28"/>
          <w:szCs w:val="28"/>
          <w:lang w:val="pt-BR"/>
        </w:rPr>
        <w:t xml:space="preserve">, trong đó: </w:t>
      </w:r>
    </w:p>
    <w:p w14:paraId="452D5EAE" w14:textId="77777777" w:rsidR="00336B8E" w:rsidRPr="00757DC9" w:rsidRDefault="00336B8E" w:rsidP="00C50838">
      <w:pPr>
        <w:spacing w:before="120"/>
        <w:ind w:firstLine="709"/>
        <w:jc w:val="both"/>
        <w:rPr>
          <w:bCs/>
          <w:sz w:val="28"/>
          <w:szCs w:val="28"/>
          <w:lang w:val="pt-BR"/>
        </w:rPr>
      </w:pPr>
      <w:r w:rsidRPr="00466201">
        <w:rPr>
          <w:bCs/>
          <w:i/>
          <w:iCs/>
          <w:sz w:val="28"/>
          <w:szCs w:val="28"/>
          <w:lang w:val="pt-BR"/>
        </w:rPr>
        <w:t>a) Vốn trong nước:</w:t>
      </w:r>
      <w:r w:rsidRPr="00757DC9">
        <w:rPr>
          <w:sz w:val="28"/>
          <w:szCs w:val="28"/>
          <w:lang w:val="pt-BR"/>
        </w:rPr>
        <w:t xml:space="preserve"> </w:t>
      </w:r>
      <w:r w:rsidRPr="00757DC9">
        <w:rPr>
          <w:bCs/>
          <w:sz w:val="28"/>
          <w:szCs w:val="28"/>
          <w:lang w:val="pt-BR"/>
        </w:rPr>
        <w:t>1.199.494 triệu đồng, phân bổ cụ thể như sau:</w:t>
      </w:r>
    </w:p>
    <w:p w14:paraId="488B7487" w14:textId="77777777" w:rsidR="000D0194" w:rsidRPr="00757DC9" w:rsidRDefault="000D0194" w:rsidP="00C50838">
      <w:pPr>
        <w:tabs>
          <w:tab w:val="left" w:pos="0"/>
        </w:tabs>
        <w:spacing w:before="120"/>
        <w:ind w:firstLine="709"/>
        <w:jc w:val="both"/>
        <w:rPr>
          <w:sz w:val="28"/>
          <w:szCs w:val="28"/>
          <w:lang w:val="pt-BR"/>
        </w:rPr>
      </w:pPr>
      <w:r w:rsidRPr="00757DC9">
        <w:rPr>
          <w:sz w:val="28"/>
          <w:szCs w:val="28"/>
          <w:lang w:val="pt-BR"/>
        </w:rPr>
        <w:t>- Bố trí đủ vốn 360.000 triệu đổng để thu hồi toàn bộ số vốn ứng trước còn lại chưa thu hồi của 01 dự án.</w:t>
      </w:r>
    </w:p>
    <w:p w14:paraId="29022879" w14:textId="77777777" w:rsidR="000D0194" w:rsidRPr="00757DC9" w:rsidRDefault="000D0194" w:rsidP="00C50838">
      <w:pPr>
        <w:tabs>
          <w:tab w:val="left" w:pos="0"/>
        </w:tabs>
        <w:spacing w:before="120"/>
        <w:ind w:firstLine="709"/>
        <w:jc w:val="both"/>
        <w:rPr>
          <w:sz w:val="28"/>
          <w:szCs w:val="28"/>
          <w:lang w:val="pt-BR"/>
        </w:rPr>
      </w:pPr>
      <w:r w:rsidRPr="00757DC9">
        <w:rPr>
          <w:sz w:val="28"/>
          <w:szCs w:val="28"/>
          <w:lang w:val="pt-BR"/>
        </w:rPr>
        <w:t>- Bố trí đủ vốn 129.323 triệu đồng đối ứng cho 01 dự án ODA.</w:t>
      </w:r>
    </w:p>
    <w:p w14:paraId="52D78418" w14:textId="77777777" w:rsidR="000D0194" w:rsidRPr="00757DC9" w:rsidRDefault="000D0194" w:rsidP="00C50838">
      <w:pPr>
        <w:tabs>
          <w:tab w:val="left" w:pos="0"/>
        </w:tabs>
        <w:spacing w:before="120"/>
        <w:ind w:firstLine="709"/>
        <w:jc w:val="both"/>
        <w:rPr>
          <w:sz w:val="28"/>
          <w:szCs w:val="28"/>
          <w:lang w:val="pt-BR"/>
        </w:rPr>
      </w:pPr>
      <w:r w:rsidRPr="00757DC9">
        <w:rPr>
          <w:sz w:val="28"/>
          <w:szCs w:val="28"/>
          <w:lang w:val="pt-BR"/>
        </w:rPr>
        <w:t>- Bố trí đủ vốn 109.068 triệu đồng cho 04 dự án hoàn thành năm 2025.</w:t>
      </w:r>
    </w:p>
    <w:p w14:paraId="30F37A44" w14:textId="77777777" w:rsidR="000D0194" w:rsidRPr="00757DC9" w:rsidRDefault="000D0194" w:rsidP="00C50838">
      <w:pPr>
        <w:tabs>
          <w:tab w:val="left" w:pos="0"/>
        </w:tabs>
        <w:spacing w:before="120"/>
        <w:ind w:firstLine="709"/>
        <w:jc w:val="both"/>
        <w:rPr>
          <w:sz w:val="28"/>
          <w:szCs w:val="28"/>
          <w:lang w:val="pt-BR"/>
        </w:rPr>
      </w:pPr>
      <w:r w:rsidRPr="00757DC9">
        <w:rPr>
          <w:sz w:val="28"/>
          <w:szCs w:val="28"/>
          <w:lang w:val="pt-BR"/>
        </w:rPr>
        <w:t>- Bố trí đủ vốn 72.859 triệu đồng cho 03 dự án chuyển tiếp hoàn thành sau năm 2025.</w:t>
      </w:r>
    </w:p>
    <w:p w14:paraId="07A64B9D" w14:textId="77777777" w:rsidR="000D0194" w:rsidRPr="00757DC9" w:rsidRDefault="000D0194" w:rsidP="00C50838">
      <w:pPr>
        <w:tabs>
          <w:tab w:val="left" w:pos="0"/>
        </w:tabs>
        <w:spacing w:before="120"/>
        <w:ind w:firstLine="709"/>
        <w:jc w:val="both"/>
        <w:rPr>
          <w:sz w:val="28"/>
          <w:szCs w:val="28"/>
          <w:lang w:val="pt-BR"/>
        </w:rPr>
      </w:pPr>
      <w:r w:rsidRPr="00757DC9">
        <w:rPr>
          <w:sz w:val="28"/>
          <w:szCs w:val="28"/>
          <w:lang w:val="pt-BR"/>
        </w:rPr>
        <w:t>- Bố trí đủ vốn 315.453 triệu đồng cho 02 dự án trọng điểm, có tính chất liên vùng.</w:t>
      </w:r>
    </w:p>
    <w:p w14:paraId="11AF6F66" w14:textId="77777777" w:rsidR="000D0194" w:rsidRPr="00757DC9" w:rsidRDefault="000D0194" w:rsidP="00C50838">
      <w:pPr>
        <w:tabs>
          <w:tab w:val="left" w:pos="0"/>
        </w:tabs>
        <w:spacing w:before="120"/>
        <w:ind w:firstLine="709"/>
        <w:jc w:val="both"/>
        <w:rPr>
          <w:sz w:val="28"/>
          <w:szCs w:val="28"/>
          <w:lang w:val="pt-BR"/>
        </w:rPr>
      </w:pPr>
      <w:r w:rsidRPr="00757DC9">
        <w:rPr>
          <w:sz w:val="28"/>
          <w:szCs w:val="28"/>
          <w:lang w:val="pt-BR"/>
        </w:rPr>
        <w:t>- Bố trí 87.266 triệu đồng cho 01 dự án khởi công mới năm 2025.</w:t>
      </w:r>
    </w:p>
    <w:p w14:paraId="11011947" w14:textId="125159B9" w:rsidR="00336B8E" w:rsidRPr="00757DC9" w:rsidRDefault="000D0194" w:rsidP="00C50838">
      <w:pPr>
        <w:tabs>
          <w:tab w:val="left" w:pos="0"/>
        </w:tabs>
        <w:spacing w:before="120"/>
        <w:ind w:firstLine="709"/>
        <w:jc w:val="both"/>
        <w:rPr>
          <w:sz w:val="28"/>
          <w:szCs w:val="28"/>
          <w:lang w:val="pt-BR"/>
        </w:rPr>
      </w:pPr>
      <w:r w:rsidRPr="00757DC9">
        <w:rPr>
          <w:sz w:val="28"/>
          <w:szCs w:val="28"/>
          <w:lang w:val="pt-BR"/>
        </w:rPr>
        <w:t>- Số vốn chưa đủ điều kiện phân bổ chi tiết: 125.525 triệu đồng</w:t>
      </w:r>
      <w:r w:rsidR="00336B8E" w:rsidRPr="00757DC9">
        <w:rPr>
          <w:sz w:val="28"/>
          <w:szCs w:val="28"/>
          <w:lang w:val="pt-BR"/>
        </w:rPr>
        <w:t>.</w:t>
      </w:r>
    </w:p>
    <w:p w14:paraId="606AD8F3" w14:textId="61D9DCC0" w:rsidR="0003497F" w:rsidRPr="00757DC9" w:rsidRDefault="0003497F" w:rsidP="00C50838">
      <w:pPr>
        <w:tabs>
          <w:tab w:val="left" w:pos="0"/>
        </w:tabs>
        <w:spacing w:before="120"/>
        <w:ind w:firstLine="709"/>
        <w:jc w:val="center"/>
        <w:rPr>
          <w:i/>
          <w:iCs/>
          <w:sz w:val="28"/>
          <w:szCs w:val="28"/>
          <w:lang w:val="pt-BR"/>
        </w:rPr>
      </w:pPr>
      <w:r w:rsidRPr="00757DC9">
        <w:rPr>
          <w:i/>
          <w:iCs/>
          <w:sz w:val="28"/>
          <w:szCs w:val="28"/>
          <w:lang w:val="pt-BR"/>
        </w:rPr>
        <w:t xml:space="preserve">(Chi tiết như các Biểu số </w:t>
      </w:r>
      <w:r w:rsidR="003F393A" w:rsidRPr="00757DC9">
        <w:rPr>
          <w:i/>
          <w:iCs/>
          <w:sz w:val="28"/>
          <w:szCs w:val="28"/>
          <w:lang w:val="pt-BR"/>
        </w:rPr>
        <w:t>0</w:t>
      </w:r>
      <w:r w:rsidR="000D0194" w:rsidRPr="00757DC9">
        <w:rPr>
          <w:i/>
          <w:iCs/>
          <w:sz w:val="28"/>
          <w:szCs w:val="28"/>
          <w:lang w:val="pt-BR"/>
        </w:rPr>
        <w:t>5;5.1;5.2;5.3</w:t>
      </w:r>
      <w:r w:rsidRPr="00757DC9">
        <w:rPr>
          <w:i/>
          <w:iCs/>
          <w:sz w:val="28"/>
          <w:szCs w:val="28"/>
          <w:lang w:val="pt-BR"/>
        </w:rPr>
        <w:t xml:space="preserve"> kèm theo)</w:t>
      </w:r>
    </w:p>
    <w:p w14:paraId="2033DBBC" w14:textId="36005C05" w:rsidR="00FA44FE" w:rsidRPr="00757DC9" w:rsidRDefault="00336B8E" w:rsidP="00C50838">
      <w:pPr>
        <w:tabs>
          <w:tab w:val="left" w:pos="0"/>
        </w:tabs>
        <w:spacing w:before="120"/>
        <w:ind w:firstLine="709"/>
        <w:jc w:val="both"/>
        <w:rPr>
          <w:sz w:val="28"/>
          <w:szCs w:val="28"/>
          <w:lang w:val="pt-BR"/>
        </w:rPr>
      </w:pPr>
      <w:r w:rsidRPr="00466201">
        <w:rPr>
          <w:bCs/>
          <w:i/>
          <w:iCs/>
          <w:sz w:val="28"/>
          <w:szCs w:val="28"/>
          <w:lang w:val="pt-BR"/>
        </w:rPr>
        <w:t>b) Vốn nước ngoài:</w:t>
      </w:r>
      <w:r w:rsidRPr="00757DC9">
        <w:rPr>
          <w:sz w:val="28"/>
          <w:szCs w:val="28"/>
          <w:lang w:val="pt-BR"/>
        </w:rPr>
        <w:t xml:space="preserve"> 85.706 triệu đồng, phân bổ cho 01 dự án hoàn thành năm 2025</w:t>
      </w:r>
      <w:r w:rsidR="00255F42" w:rsidRPr="00757DC9">
        <w:rPr>
          <w:sz w:val="28"/>
          <w:szCs w:val="28"/>
          <w:lang w:val="pt-BR"/>
        </w:rPr>
        <w:t>.</w:t>
      </w:r>
    </w:p>
    <w:p w14:paraId="46B65230" w14:textId="2E963422" w:rsidR="00336B8E" w:rsidRPr="00757DC9" w:rsidRDefault="00336B8E" w:rsidP="00C50838">
      <w:pPr>
        <w:tabs>
          <w:tab w:val="left" w:pos="0"/>
        </w:tabs>
        <w:spacing w:before="120"/>
        <w:ind w:firstLine="709"/>
        <w:jc w:val="center"/>
        <w:rPr>
          <w:i/>
          <w:iCs/>
          <w:sz w:val="28"/>
          <w:szCs w:val="28"/>
          <w:lang w:val="pt-BR"/>
        </w:rPr>
      </w:pPr>
      <w:r w:rsidRPr="00757DC9">
        <w:rPr>
          <w:i/>
          <w:iCs/>
          <w:sz w:val="28"/>
          <w:szCs w:val="28"/>
          <w:lang w:val="pt-BR"/>
        </w:rPr>
        <w:t>(Chi tiết như</w:t>
      </w:r>
      <w:r w:rsidR="003B6EED" w:rsidRPr="00757DC9">
        <w:rPr>
          <w:i/>
          <w:iCs/>
          <w:sz w:val="28"/>
          <w:szCs w:val="28"/>
          <w:lang w:val="pt-BR"/>
        </w:rPr>
        <w:t xml:space="preserve"> </w:t>
      </w:r>
      <w:r w:rsidRPr="00757DC9">
        <w:rPr>
          <w:i/>
          <w:iCs/>
          <w:sz w:val="28"/>
          <w:szCs w:val="28"/>
          <w:lang w:val="pt-BR"/>
        </w:rPr>
        <w:t xml:space="preserve">Biểu số </w:t>
      </w:r>
      <w:r w:rsidR="003F393A" w:rsidRPr="00757DC9">
        <w:rPr>
          <w:i/>
          <w:iCs/>
          <w:sz w:val="28"/>
          <w:szCs w:val="28"/>
          <w:lang w:val="pt-BR"/>
        </w:rPr>
        <w:t>06</w:t>
      </w:r>
      <w:r w:rsidR="003F393A" w:rsidRPr="00C50838">
        <w:rPr>
          <w:i/>
          <w:iCs/>
          <w:sz w:val="28"/>
          <w:szCs w:val="28"/>
          <w:lang w:val="vi-VN"/>
        </w:rPr>
        <w:t xml:space="preserve"> </w:t>
      </w:r>
      <w:r w:rsidRPr="00757DC9">
        <w:rPr>
          <w:i/>
          <w:iCs/>
          <w:sz w:val="28"/>
          <w:szCs w:val="28"/>
          <w:lang w:val="pt-BR"/>
        </w:rPr>
        <w:t>kèm theo)</w:t>
      </w:r>
    </w:p>
    <w:p w14:paraId="15F9EC7D" w14:textId="544AC62D" w:rsidR="00BF59E7" w:rsidRPr="00466201" w:rsidRDefault="00BF59E7" w:rsidP="00C50838">
      <w:pPr>
        <w:spacing w:before="60" w:after="40"/>
        <w:ind w:firstLine="720"/>
        <w:jc w:val="both"/>
        <w:rPr>
          <w:sz w:val="28"/>
          <w:szCs w:val="28"/>
          <w:lang w:val="pt-BR"/>
        </w:rPr>
      </w:pPr>
      <w:r w:rsidRPr="00466201">
        <w:rPr>
          <w:sz w:val="28"/>
          <w:szCs w:val="28"/>
          <w:lang w:val="pt-BR"/>
        </w:rPr>
        <w:t xml:space="preserve">3. Thông qua Kế hoạch đầu tư công vốn Chương trình </w:t>
      </w:r>
      <w:r w:rsidR="00466201">
        <w:rPr>
          <w:sz w:val="28"/>
          <w:szCs w:val="28"/>
          <w:lang w:val="pt-BR"/>
        </w:rPr>
        <w:t>mục tiêu quốc gia</w:t>
      </w:r>
      <w:r w:rsidRPr="00466201">
        <w:rPr>
          <w:sz w:val="28"/>
          <w:szCs w:val="28"/>
          <w:lang w:val="pt-BR"/>
        </w:rPr>
        <w:t xml:space="preserve"> năm 202</w:t>
      </w:r>
      <w:r w:rsidR="006617C1" w:rsidRPr="00466201">
        <w:rPr>
          <w:sz w:val="28"/>
          <w:szCs w:val="28"/>
          <w:lang w:val="pt-BR"/>
        </w:rPr>
        <w:t>5</w:t>
      </w:r>
      <w:r w:rsidRPr="00466201">
        <w:rPr>
          <w:sz w:val="28"/>
          <w:szCs w:val="28"/>
          <w:lang w:val="pt-BR"/>
        </w:rPr>
        <w:t xml:space="preserve">: Tổng nguồn vốn Chương trình </w:t>
      </w:r>
      <w:r w:rsidR="00466201">
        <w:rPr>
          <w:sz w:val="28"/>
          <w:szCs w:val="28"/>
          <w:lang w:val="pt-BR"/>
        </w:rPr>
        <w:t>mục tiêu quốc gia</w:t>
      </w:r>
      <w:r w:rsidRPr="00466201">
        <w:rPr>
          <w:sz w:val="28"/>
          <w:szCs w:val="28"/>
          <w:lang w:val="pt-BR"/>
        </w:rPr>
        <w:t xml:space="preserve"> năm 202</w:t>
      </w:r>
      <w:r w:rsidR="006617C1" w:rsidRPr="00466201">
        <w:rPr>
          <w:sz w:val="28"/>
          <w:szCs w:val="28"/>
          <w:lang w:val="pt-BR"/>
        </w:rPr>
        <w:t>5</w:t>
      </w:r>
      <w:r w:rsidRPr="00466201">
        <w:rPr>
          <w:sz w:val="28"/>
          <w:szCs w:val="28"/>
          <w:lang w:val="pt-BR"/>
        </w:rPr>
        <w:t xml:space="preserve"> là </w:t>
      </w:r>
      <w:r w:rsidR="006617C1" w:rsidRPr="00466201">
        <w:rPr>
          <w:sz w:val="28"/>
          <w:szCs w:val="28"/>
          <w:lang w:val="pt-BR"/>
        </w:rPr>
        <w:t>923.478 triệu đồng</w:t>
      </w:r>
      <w:r w:rsidRPr="00466201">
        <w:rPr>
          <w:sz w:val="28"/>
          <w:szCs w:val="28"/>
          <w:lang w:val="pt-BR"/>
        </w:rPr>
        <w:t xml:space="preserve">, trong đó: </w:t>
      </w:r>
    </w:p>
    <w:p w14:paraId="7467F3CE" w14:textId="77777777" w:rsidR="00C76204" w:rsidRPr="00757DC9" w:rsidRDefault="00C76204" w:rsidP="00C50838">
      <w:pPr>
        <w:tabs>
          <w:tab w:val="left" w:pos="0"/>
        </w:tabs>
        <w:spacing w:before="120"/>
        <w:ind w:firstLine="709"/>
        <w:jc w:val="both"/>
        <w:rPr>
          <w:sz w:val="28"/>
          <w:szCs w:val="28"/>
          <w:lang w:val="pt-BR"/>
        </w:rPr>
      </w:pPr>
      <w:r w:rsidRPr="00466201">
        <w:rPr>
          <w:bCs/>
          <w:i/>
          <w:iCs/>
          <w:sz w:val="28"/>
          <w:szCs w:val="28"/>
          <w:lang w:val="pt-BR"/>
        </w:rPr>
        <w:t>a) Chương trình mục tiêu quốc gia phát triển kinh tế - xã hội vùng đồng bào dân tộc thiểu số và miền núi:</w:t>
      </w:r>
      <w:r w:rsidRPr="00757DC9">
        <w:rPr>
          <w:sz w:val="28"/>
          <w:szCs w:val="28"/>
          <w:lang w:val="pt-BR"/>
        </w:rPr>
        <w:t xml:space="preserve"> 551.590 triệu đồng, trong đó:</w:t>
      </w:r>
    </w:p>
    <w:p w14:paraId="1CD90AC2" w14:textId="19566205" w:rsidR="0003497F" w:rsidRPr="00757DC9" w:rsidRDefault="0003497F" w:rsidP="00C50838">
      <w:pPr>
        <w:tabs>
          <w:tab w:val="left" w:pos="0"/>
        </w:tabs>
        <w:spacing w:before="120"/>
        <w:ind w:firstLine="709"/>
        <w:jc w:val="both"/>
        <w:rPr>
          <w:sz w:val="28"/>
          <w:szCs w:val="28"/>
          <w:lang w:val="pt-BR"/>
        </w:rPr>
      </w:pPr>
      <w:r w:rsidRPr="00757DC9">
        <w:rPr>
          <w:sz w:val="28"/>
          <w:szCs w:val="28"/>
          <w:lang w:val="pt-BR"/>
        </w:rPr>
        <w:t xml:space="preserve">(1) Số vốn đủ điều kiện phân bổ chi tiết: </w:t>
      </w:r>
      <w:r w:rsidR="00A60A0B" w:rsidRPr="00757DC9">
        <w:rPr>
          <w:sz w:val="28"/>
          <w:szCs w:val="28"/>
          <w:lang w:val="pt-BR"/>
        </w:rPr>
        <w:t>536.990 triệu đồng</w:t>
      </w:r>
      <w:r w:rsidRPr="00757DC9">
        <w:rPr>
          <w:sz w:val="28"/>
          <w:szCs w:val="28"/>
          <w:lang w:val="pt-BR"/>
        </w:rPr>
        <w:t xml:space="preserve">, </w:t>
      </w:r>
      <w:bookmarkStart w:id="3" w:name="_Hlk182918694"/>
      <w:r w:rsidRPr="00757DC9">
        <w:rPr>
          <w:sz w:val="28"/>
          <w:szCs w:val="28"/>
          <w:lang w:val="pt-BR"/>
        </w:rPr>
        <w:t>phân bổ cụ thể như sau</w:t>
      </w:r>
      <w:bookmarkEnd w:id="3"/>
      <w:r w:rsidRPr="00757DC9">
        <w:rPr>
          <w:sz w:val="28"/>
          <w:szCs w:val="28"/>
          <w:lang w:val="pt-BR"/>
        </w:rPr>
        <w:t>:</w:t>
      </w:r>
    </w:p>
    <w:p w14:paraId="118A09EB" w14:textId="77777777" w:rsidR="00255F42" w:rsidRPr="00C50838" w:rsidRDefault="00255F42" w:rsidP="00C50838">
      <w:pPr>
        <w:tabs>
          <w:tab w:val="left" w:pos="0"/>
        </w:tabs>
        <w:spacing w:before="120"/>
        <w:ind w:firstLine="709"/>
        <w:jc w:val="both"/>
        <w:rPr>
          <w:sz w:val="28"/>
          <w:szCs w:val="28"/>
          <w:lang w:val="vi-VN"/>
        </w:rPr>
      </w:pPr>
      <w:r w:rsidRPr="00C50838">
        <w:rPr>
          <w:sz w:val="28"/>
          <w:szCs w:val="28"/>
          <w:lang w:val="vi-VN"/>
        </w:rPr>
        <w:lastRenderedPageBreak/>
        <w:t>- Phân bổ 30.423 triệu đồng cho 133 dự án hoàn thành, bàn giao đưa vào sử dụng đến ngày 31/12/2024.</w:t>
      </w:r>
    </w:p>
    <w:p w14:paraId="77AB2607" w14:textId="77777777" w:rsidR="00255F42" w:rsidRPr="00466201" w:rsidRDefault="00255F42" w:rsidP="00C50838">
      <w:pPr>
        <w:tabs>
          <w:tab w:val="left" w:pos="0"/>
        </w:tabs>
        <w:spacing w:before="120"/>
        <w:ind w:firstLine="709"/>
        <w:jc w:val="both"/>
        <w:rPr>
          <w:spacing w:val="-6"/>
          <w:sz w:val="28"/>
          <w:szCs w:val="28"/>
          <w:lang w:val="vi-VN"/>
        </w:rPr>
      </w:pPr>
      <w:r w:rsidRPr="00466201">
        <w:rPr>
          <w:spacing w:val="-6"/>
          <w:sz w:val="28"/>
          <w:szCs w:val="28"/>
          <w:lang w:val="vi-VN"/>
        </w:rPr>
        <w:t>- Phân bổ 292.997 triệu đồng cho 116 dự án dự kiến hoàn thành năm 2025.</w:t>
      </w:r>
    </w:p>
    <w:p w14:paraId="7BDEDA71" w14:textId="77777777" w:rsidR="00255F42" w:rsidRPr="00466201" w:rsidRDefault="00255F42" w:rsidP="00C50838">
      <w:pPr>
        <w:tabs>
          <w:tab w:val="left" w:pos="0"/>
        </w:tabs>
        <w:spacing w:before="120"/>
        <w:ind w:firstLine="709"/>
        <w:jc w:val="both"/>
        <w:rPr>
          <w:spacing w:val="-8"/>
          <w:sz w:val="28"/>
          <w:szCs w:val="28"/>
          <w:lang w:val="vi-VN"/>
        </w:rPr>
      </w:pPr>
      <w:r w:rsidRPr="00466201">
        <w:rPr>
          <w:spacing w:val="-8"/>
          <w:sz w:val="28"/>
          <w:szCs w:val="28"/>
          <w:lang w:val="vi-VN"/>
        </w:rPr>
        <w:t>- Phân bổ 2.286 triệu đồng cho 01 dự án chuyển tiếp hoàn thành sau năm 2025.</w:t>
      </w:r>
    </w:p>
    <w:p w14:paraId="2EBC816F" w14:textId="2F6F23A7" w:rsidR="0003497F" w:rsidRPr="00757DC9" w:rsidRDefault="00255F42" w:rsidP="00C50838">
      <w:pPr>
        <w:tabs>
          <w:tab w:val="left" w:pos="0"/>
        </w:tabs>
        <w:spacing w:before="120"/>
        <w:ind w:firstLine="709"/>
        <w:jc w:val="both"/>
        <w:rPr>
          <w:sz w:val="28"/>
          <w:szCs w:val="28"/>
          <w:lang w:val="vi-VN"/>
        </w:rPr>
      </w:pPr>
      <w:r w:rsidRPr="00466201">
        <w:rPr>
          <w:spacing w:val="-6"/>
          <w:sz w:val="28"/>
          <w:szCs w:val="28"/>
          <w:lang w:val="vi-VN"/>
        </w:rPr>
        <w:t>- Phân bổ</w:t>
      </w:r>
      <w:r w:rsidRPr="00C50838">
        <w:rPr>
          <w:sz w:val="28"/>
          <w:szCs w:val="28"/>
          <w:lang w:val="vi-VN"/>
        </w:rPr>
        <w:t xml:space="preserve"> 211.284 triệu đồng cho 69 dự án khởi công mới năm 2025 đáp ứng đủ điều kiện phân bổ</w:t>
      </w:r>
      <w:r w:rsidR="0003497F" w:rsidRPr="00757DC9">
        <w:rPr>
          <w:sz w:val="28"/>
          <w:szCs w:val="28"/>
          <w:lang w:val="vi-VN"/>
        </w:rPr>
        <w:t>.</w:t>
      </w:r>
    </w:p>
    <w:p w14:paraId="1070EF0C" w14:textId="74BE6E30" w:rsidR="00F615EA" w:rsidRPr="00757DC9" w:rsidRDefault="0003497F" w:rsidP="00C50838">
      <w:pPr>
        <w:tabs>
          <w:tab w:val="left" w:pos="0"/>
        </w:tabs>
        <w:spacing w:before="120"/>
        <w:ind w:firstLine="709"/>
        <w:jc w:val="both"/>
        <w:rPr>
          <w:sz w:val="28"/>
          <w:szCs w:val="28"/>
          <w:lang w:val="vi-VN"/>
        </w:rPr>
      </w:pPr>
      <w:r w:rsidRPr="00757DC9">
        <w:rPr>
          <w:sz w:val="28"/>
          <w:szCs w:val="28"/>
          <w:lang w:val="vi-VN"/>
        </w:rPr>
        <w:t>(2) Số vốn chưa đủ điều kiện phân bổ chi tiết</w:t>
      </w:r>
      <w:r w:rsidR="00A60A0B" w:rsidRPr="00757DC9">
        <w:rPr>
          <w:sz w:val="28"/>
          <w:szCs w:val="28"/>
          <w:lang w:val="vi-VN"/>
        </w:rPr>
        <w:t>:</w:t>
      </w:r>
      <w:r w:rsidRPr="00757DC9">
        <w:rPr>
          <w:sz w:val="28"/>
          <w:szCs w:val="28"/>
          <w:lang w:val="vi-VN"/>
        </w:rPr>
        <w:t xml:space="preserve"> </w:t>
      </w:r>
      <w:r w:rsidR="00A60A0B" w:rsidRPr="00757DC9">
        <w:rPr>
          <w:sz w:val="28"/>
          <w:szCs w:val="28"/>
          <w:lang w:val="vi-VN"/>
        </w:rPr>
        <w:t xml:space="preserve">14.600 </w:t>
      </w:r>
      <w:r w:rsidR="00A60A0B" w:rsidRPr="00C50838">
        <w:rPr>
          <w:sz w:val="28"/>
          <w:szCs w:val="28"/>
          <w:lang w:val="vi-VN"/>
        </w:rPr>
        <w:t>triệu đồng</w:t>
      </w:r>
      <w:r w:rsidR="00C76204" w:rsidRPr="00757DC9">
        <w:rPr>
          <w:sz w:val="28"/>
          <w:szCs w:val="28"/>
          <w:lang w:val="vi-VN"/>
        </w:rPr>
        <w:t>.</w:t>
      </w:r>
    </w:p>
    <w:p w14:paraId="789CD732" w14:textId="61A31F2F" w:rsidR="00F615EA" w:rsidRPr="00757DC9" w:rsidRDefault="00C76204" w:rsidP="00C50838">
      <w:pPr>
        <w:tabs>
          <w:tab w:val="left" w:pos="0"/>
        </w:tabs>
        <w:spacing w:before="120"/>
        <w:ind w:firstLine="709"/>
        <w:jc w:val="center"/>
        <w:rPr>
          <w:i/>
          <w:iCs/>
          <w:sz w:val="28"/>
          <w:szCs w:val="28"/>
          <w:lang w:val="vi-VN"/>
        </w:rPr>
      </w:pPr>
      <w:r w:rsidRPr="00757DC9">
        <w:rPr>
          <w:sz w:val="28"/>
          <w:szCs w:val="28"/>
          <w:lang w:val="vi-VN"/>
        </w:rPr>
        <w:t xml:space="preserve">  </w:t>
      </w:r>
      <w:r w:rsidR="00F615EA" w:rsidRPr="00757DC9">
        <w:rPr>
          <w:i/>
          <w:iCs/>
          <w:sz w:val="28"/>
          <w:szCs w:val="28"/>
          <w:lang w:val="vi-VN"/>
        </w:rPr>
        <w:t xml:space="preserve">(Chi tiết như Biểu số </w:t>
      </w:r>
      <w:r w:rsidR="003F393A" w:rsidRPr="00757DC9">
        <w:rPr>
          <w:i/>
          <w:iCs/>
          <w:sz w:val="28"/>
          <w:szCs w:val="28"/>
          <w:lang w:val="vi-VN"/>
        </w:rPr>
        <w:t>07</w:t>
      </w:r>
      <w:r w:rsidR="00F615EA" w:rsidRPr="00757DC9">
        <w:rPr>
          <w:i/>
          <w:iCs/>
          <w:sz w:val="28"/>
          <w:szCs w:val="28"/>
          <w:lang w:val="vi-VN"/>
        </w:rPr>
        <w:t xml:space="preserve"> kèm theo)</w:t>
      </w:r>
    </w:p>
    <w:p w14:paraId="0627D1AB" w14:textId="77777777" w:rsidR="00C76204" w:rsidRPr="00757DC9" w:rsidRDefault="00C76204" w:rsidP="00C50838">
      <w:pPr>
        <w:tabs>
          <w:tab w:val="left" w:pos="0"/>
        </w:tabs>
        <w:spacing w:before="120"/>
        <w:ind w:firstLine="709"/>
        <w:jc w:val="both"/>
        <w:rPr>
          <w:sz w:val="28"/>
          <w:szCs w:val="28"/>
          <w:lang w:val="vi-VN"/>
        </w:rPr>
      </w:pPr>
      <w:r w:rsidRPr="00466201">
        <w:rPr>
          <w:bCs/>
          <w:i/>
          <w:iCs/>
          <w:sz w:val="28"/>
          <w:szCs w:val="28"/>
          <w:lang w:val="vi-VN"/>
        </w:rPr>
        <w:t>b) Chương trình mục tiêu quốc gia giảm nghèo bền vững</w:t>
      </w:r>
      <w:r w:rsidRPr="00757DC9">
        <w:rPr>
          <w:b/>
          <w:bCs/>
          <w:i/>
          <w:iCs/>
          <w:sz w:val="28"/>
          <w:szCs w:val="28"/>
          <w:lang w:val="vi-VN"/>
        </w:rPr>
        <w:t>:</w:t>
      </w:r>
      <w:r w:rsidRPr="00757DC9">
        <w:rPr>
          <w:sz w:val="28"/>
          <w:szCs w:val="28"/>
          <w:lang w:val="vi-VN"/>
        </w:rPr>
        <w:t xml:space="preserve"> 249.416 triệu đồng, phân bổ cụ thể như sau:</w:t>
      </w:r>
    </w:p>
    <w:p w14:paraId="45F54CEA" w14:textId="003C5329" w:rsidR="00DE456C" w:rsidRPr="00757DC9" w:rsidRDefault="00DE456C" w:rsidP="00C50838">
      <w:pPr>
        <w:tabs>
          <w:tab w:val="left" w:pos="0"/>
        </w:tabs>
        <w:spacing w:before="120"/>
        <w:ind w:firstLine="709"/>
        <w:jc w:val="both"/>
        <w:rPr>
          <w:sz w:val="28"/>
          <w:szCs w:val="28"/>
          <w:lang w:val="vi-VN"/>
        </w:rPr>
      </w:pPr>
      <w:r w:rsidRPr="00757DC9">
        <w:rPr>
          <w:sz w:val="28"/>
          <w:szCs w:val="28"/>
          <w:lang w:val="vi-VN"/>
        </w:rPr>
        <w:t>- Phân bổ đủ vốn cho 5</w:t>
      </w:r>
      <w:r w:rsidR="00A81879" w:rsidRPr="00757DC9">
        <w:rPr>
          <w:sz w:val="28"/>
          <w:szCs w:val="28"/>
          <w:lang w:val="vi-VN"/>
        </w:rPr>
        <w:t>3</w:t>
      </w:r>
      <w:r w:rsidRPr="00757DC9">
        <w:rPr>
          <w:sz w:val="28"/>
          <w:szCs w:val="28"/>
          <w:lang w:val="vi-VN"/>
        </w:rPr>
        <w:t xml:space="preserve"> dự án đã hoàn thành và bàn giao đưa vào sử dụng trước ngày 31/12/2024 với tổng số vốn NSTW là 41.665 triệu đồng. </w:t>
      </w:r>
    </w:p>
    <w:p w14:paraId="6E948D96" w14:textId="77777777" w:rsidR="00DE456C" w:rsidRPr="00757DC9" w:rsidRDefault="00DE456C" w:rsidP="00C50838">
      <w:pPr>
        <w:tabs>
          <w:tab w:val="left" w:pos="0"/>
        </w:tabs>
        <w:spacing w:before="120"/>
        <w:ind w:firstLine="709"/>
        <w:jc w:val="both"/>
        <w:rPr>
          <w:sz w:val="28"/>
          <w:szCs w:val="28"/>
          <w:lang w:val="vi-VN"/>
        </w:rPr>
      </w:pPr>
      <w:r w:rsidRPr="00757DC9">
        <w:rPr>
          <w:sz w:val="28"/>
          <w:szCs w:val="28"/>
          <w:lang w:val="vi-VN"/>
        </w:rPr>
        <w:t>- Phân bổ cho 31 dự án chuyển tiếp hoàn thành năm 2025 với tổng số vốn NSTW là 197.740 triệu đồng.</w:t>
      </w:r>
    </w:p>
    <w:p w14:paraId="5408B8DD" w14:textId="77777777" w:rsidR="00DE456C" w:rsidRPr="00757DC9" w:rsidRDefault="00DE456C" w:rsidP="00C50838">
      <w:pPr>
        <w:tabs>
          <w:tab w:val="left" w:pos="0"/>
        </w:tabs>
        <w:spacing w:before="120"/>
        <w:ind w:firstLine="709"/>
        <w:jc w:val="both"/>
        <w:rPr>
          <w:sz w:val="28"/>
          <w:szCs w:val="28"/>
          <w:lang w:val="vi-VN"/>
        </w:rPr>
      </w:pPr>
      <w:r w:rsidRPr="00757DC9">
        <w:rPr>
          <w:sz w:val="28"/>
          <w:szCs w:val="28"/>
          <w:lang w:val="vi-VN"/>
        </w:rPr>
        <w:t>- Phân bổ cho 01 dự án khởi công mới năm 2025 với tổng số vốn NSTW là 1.587 triệu đồng.</w:t>
      </w:r>
    </w:p>
    <w:p w14:paraId="6DA8DC69" w14:textId="0BEA4B6A" w:rsidR="00DE456C" w:rsidRPr="00757DC9" w:rsidRDefault="00DE456C" w:rsidP="00C50838">
      <w:pPr>
        <w:tabs>
          <w:tab w:val="left" w:pos="0"/>
        </w:tabs>
        <w:spacing w:before="120"/>
        <w:ind w:firstLine="709"/>
        <w:jc w:val="both"/>
        <w:rPr>
          <w:sz w:val="28"/>
          <w:szCs w:val="28"/>
          <w:lang w:val="vi-VN"/>
        </w:rPr>
      </w:pPr>
      <w:r w:rsidRPr="00757DC9">
        <w:rPr>
          <w:sz w:val="28"/>
          <w:szCs w:val="28"/>
          <w:lang w:val="vi-VN"/>
        </w:rPr>
        <w:t>- Số vốn chưa đủ điều kiện phân bổ chi tiết: 8.424 triệu đồng, dự kiến bố trí cho 01 dự án thuộc Chương trình (</w:t>
      </w:r>
      <w:r w:rsidR="00D0650B" w:rsidRPr="00757DC9">
        <w:rPr>
          <w:sz w:val="28"/>
          <w:szCs w:val="28"/>
          <w:lang w:val="vi-VN"/>
        </w:rPr>
        <w:t>Dự</w:t>
      </w:r>
      <w:r w:rsidR="00D0650B" w:rsidRPr="00C50838">
        <w:rPr>
          <w:sz w:val="28"/>
          <w:szCs w:val="28"/>
          <w:lang w:val="vi-VN"/>
        </w:rPr>
        <w:t xml:space="preserve"> án </w:t>
      </w:r>
      <w:r w:rsidRPr="00757DC9">
        <w:rPr>
          <w:sz w:val="28"/>
          <w:szCs w:val="28"/>
          <w:lang w:val="vi-VN"/>
        </w:rPr>
        <w:t xml:space="preserve">Nâng cấp trường PTDTBT THCS Mường Mươn) sau khi đáp ứng đầy đủ thủ tục theo quy định. </w:t>
      </w:r>
    </w:p>
    <w:p w14:paraId="1D40B990" w14:textId="659DA838" w:rsidR="00F615EA" w:rsidRPr="00757DC9" w:rsidRDefault="00DE456C" w:rsidP="00C50838">
      <w:pPr>
        <w:tabs>
          <w:tab w:val="left" w:pos="0"/>
        </w:tabs>
        <w:spacing w:before="120"/>
        <w:ind w:firstLine="709"/>
        <w:jc w:val="center"/>
        <w:rPr>
          <w:i/>
          <w:iCs/>
          <w:sz w:val="28"/>
          <w:szCs w:val="28"/>
          <w:lang w:val="vi-VN"/>
        </w:rPr>
      </w:pPr>
      <w:r w:rsidRPr="00757DC9">
        <w:rPr>
          <w:i/>
          <w:iCs/>
          <w:sz w:val="28"/>
          <w:szCs w:val="28"/>
          <w:lang w:val="vi-VN"/>
        </w:rPr>
        <w:t xml:space="preserve"> </w:t>
      </w:r>
      <w:r w:rsidR="00F615EA" w:rsidRPr="00757DC9">
        <w:rPr>
          <w:i/>
          <w:iCs/>
          <w:sz w:val="28"/>
          <w:szCs w:val="28"/>
          <w:lang w:val="vi-VN"/>
        </w:rPr>
        <w:t xml:space="preserve">(Chi tiết như Biểu số </w:t>
      </w:r>
      <w:r w:rsidR="003F393A" w:rsidRPr="00757DC9">
        <w:rPr>
          <w:i/>
          <w:iCs/>
          <w:sz w:val="28"/>
          <w:szCs w:val="28"/>
          <w:lang w:val="vi-VN"/>
        </w:rPr>
        <w:t>08</w:t>
      </w:r>
      <w:r w:rsidR="00F615EA" w:rsidRPr="00757DC9">
        <w:rPr>
          <w:i/>
          <w:iCs/>
          <w:sz w:val="28"/>
          <w:szCs w:val="28"/>
          <w:lang w:val="vi-VN"/>
        </w:rPr>
        <w:t xml:space="preserve"> kèm theo)</w:t>
      </w:r>
    </w:p>
    <w:p w14:paraId="17A3AB0F" w14:textId="77777777" w:rsidR="00C76204" w:rsidRPr="00757DC9" w:rsidRDefault="00C76204" w:rsidP="00C50838">
      <w:pPr>
        <w:tabs>
          <w:tab w:val="left" w:pos="0"/>
        </w:tabs>
        <w:spacing w:before="120"/>
        <w:ind w:firstLine="709"/>
        <w:jc w:val="both"/>
        <w:rPr>
          <w:sz w:val="28"/>
          <w:szCs w:val="28"/>
          <w:lang w:val="vi-VN"/>
        </w:rPr>
      </w:pPr>
      <w:r w:rsidRPr="00466201">
        <w:rPr>
          <w:bCs/>
          <w:i/>
          <w:iCs/>
          <w:sz w:val="28"/>
          <w:szCs w:val="28"/>
          <w:lang w:val="vi-VN"/>
        </w:rPr>
        <w:t>c) Chương trình mục tiêu quốc gia xây dựng nông thôn mới:</w:t>
      </w:r>
      <w:r w:rsidRPr="00757DC9">
        <w:rPr>
          <w:sz w:val="28"/>
          <w:szCs w:val="28"/>
          <w:lang w:val="vi-VN"/>
        </w:rPr>
        <w:t xml:space="preserve"> 122.472 triệu đồng, bao gồm:</w:t>
      </w:r>
    </w:p>
    <w:p w14:paraId="20AAE899" w14:textId="77777777" w:rsidR="0050618F" w:rsidRPr="00C50838" w:rsidRDefault="0050618F" w:rsidP="00C50838">
      <w:pPr>
        <w:tabs>
          <w:tab w:val="left" w:pos="0"/>
        </w:tabs>
        <w:spacing w:before="120"/>
        <w:ind w:firstLine="709"/>
        <w:jc w:val="both"/>
        <w:rPr>
          <w:sz w:val="28"/>
          <w:szCs w:val="28"/>
        </w:rPr>
      </w:pPr>
      <w:r w:rsidRPr="00C50838">
        <w:rPr>
          <w:sz w:val="28"/>
          <w:szCs w:val="28"/>
        </w:rPr>
        <w:t>(1) Vốn trong nước: 106.485 triệu đồng, trong đó:</w:t>
      </w:r>
    </w:p>
    <w:p w14:paraId="57AA0B73" w14:textId="77777777" w:rsidR="0050618F" w:rsidRPr="00C50838" w:rsidRDefault="0050618F" w:rsidP="00C50838">
      <w:pPr>
        <w:tabs>
          <w:tab w:val="left" w:pos="0"/>
        </w:tabs>
        <w:spacing w:before="120"/>
        <w:ind w:firstLine="709"/>
        <w:jc w:val="both"/>
        <w:rPr>
          <w:spacing w:val="-4"/>
          <w:sz w:val="28"/>
          <w:szCs w:val="28"/>
        </w:rPr>
      </w:pPr>
      <w:r w:rsidRPr="00C50838">
        <w:rPr>
          <w:spacing w:val="-4"/>
          <w:sz w:val="28"/>
          <w:szCs w:val="28"/>
        </w:rPr>
        <w:t>- Số vốn đủ điều kiện phân bổ chi tiết: 70.706 triệu đồng, phân bổ như sau:</w:t>
      </w:r>
    </w:p>
    <w:p w14:paraId="67F0D9AB" w14:textId="77777777" w:rsidR="00CE7275" w:rsidRPr="00C50838" w:rsidRDefault="00CE7275" w:rsidP="00C50838">
      <w:pPr>
        <w:tabs>
          <w:tab w:val="left" w:pos="0"/>
        </w:tabs>
        <w:spacing w:before="120"/>
        <w:ind w:firstLine="709"/>
        <w:jc w:val="both"/>
        <w:rPr>
          <w:sz w:val="28"/>
          <w:szCs w:val="28"/>
        </w:rPr>
      </w:pPr>
      <w:r w:rsidRPr="00C50838">
        <w:rPr>
          <w:sz w:val="28"/>
          <w:szCs w:val="28"/>
        </w:rPr>
        <w:t>+ Phân bổ 8.865 triệu đồng cho 36 dự án hoàn thành bàn giao đưa vào sử dụng đến ngày 31/12/2024.</w:t>
      </w:r>
    </w:p>
    <w:p w14:paraId="1DDB75C6" w14:textId="77777777" w:rsidR="00CE7275" w:rsidRPr="00466201" w:rsidRDefault="00CE7275" w:rsidP="00C50838">
      <w:pPr>
        <w:tabs>
          <w:tab w:val="left" w:pos="0"/>
        </w:tabs>
        <w:spacing w:before="120"/>
        <w:ind w:firstLine="709"/>
        <w:jc w:val="both"/>
        <w:rPr>
          <w:spacing w:val="-6"/>
          <w:sz w:val="28"/>
          <w:szCs w:val="28"/>
        </w:rPr>
      </w:pPr>
      <w:r w:rsidRPr="00466201">
        <w:rPr>
          <w:spacing w:val="-6"/>
          <w:sz w:val="28"/>
          <w:szCs w:val="28"/>
        </w:rPr>
        <w:t>+ Phân bổ 29.350 triệu đồng cho 15 dự án chuyển tiếp hoàn thành năm 2025.</w:t>
      </w:r>
    </w:p>
    <w:p w14:paraId="00BD7878" w14:textId="0742020D" w:rsidR="0050618F" w:rsidRPr="00C50838" w:rsidRDefault="00CE7275" w:rsidP="00C50838">
      <w:pPr>
        <w:tabs>
          <w:tab w:val="left" w:pos="0"/>
        </w:tabs>
        <w:spacing w:before="120"/>
        <w:ind w:firstLine="709"/>
        <w:jc w:val="both"/>
        <w:rPr>
          <w:sz w:val="28"/>
          <w:szCs w:val="28"/>
        </w:rPr>
      </w:pPr>
      <w:r w:rsidRPr="00C50838">
        <w:rPr>
          <w:sz w:val="28"/>
          <w:szCs w:val="28"/>
        </w:rPr>
        <w:t>+ Phân bổ 32.491 triệu đồng cho 14 dự án khởi công mới năm 2025</w:t>
      </w:r>
      <w:r w:rsidR="0050618F" w:rsidRPr="00C50838">
        <w:rPr>
          <w:sz w:val="28"/>
          <w:szCs w:val="28"/>
        </w:rPr>
        <w:t>.</w:t>
      </w:r>
    </w:p>
    <w:p w14:paraId="7FC34DF6" w14:textId="6956879F" w:rsidR="0050618F" w:rsidRPr="00C50838" w:rsidRDefault="0050618F" w:rsidP="00C50838">
      <w:pPr>
        <w:tabs>
          <w:tab w:val="left" w:pos="0"/>
        </w:tabs>
        <w:spacing w:before="120"/>
        <w:ind w:firstLine="709"/>
        <w:jc w:val="both"/>
        <w:rPr>
          <w:sz w:val="28"/>
          <w:szCs w:val="28"/>
        </w:rPr>
      </w:pPr>
      <w:r w:rsidRPr="00C50838">
        <w:rPr>
          <w:sz w:val="28"/>
          <w:szCs w:val="28"/>
        </w:rPr>
        <w:t>- Số vốn chưa đủ điều kiện phân bổ chi tiết: 35.779 triệu đồng.</w:t>
      </w:r>
    </w:p>
    <w:p w14:paraId="0292C351" w14:textId="77777777" w:rsidR="0050618F" w:rsidRPr="00C50838" w:rsidRDefault="0050618F" w:rsidP="00C50838">
      <w:pPr>
        <w:tabs>
          <w:tab w:val="left" w:pos="0"/>
        </w:tabs>
        <w:spacing w:before="120"/>
        <w:ind w:firstLine="709"/>
        <w:jc w:val="both"/>
        <w:rPr>
          <w:sz w:val="28"/>
          <w:szCs w:val="28"/>
        </w:rPr>
      </w:pPr>
      <w:r w:rsidRPr="00C50838">
        <w:rPr>
          <w:sz w:val="28"/>
          <w:szCs w:val="28"/>
        </w:rPr>
        <w:t>(2) Vốn nước ngoài: 15.987 triệu đồng, phân bổ cụ thể như sau:</w:t>
      </w:r>
    </w:p>
    <w:p w14:paraId="535BBD7C" w14:textId="77777777" w:rsidR="0050618F" w:rsidRPr="00C50838" w:rsidRDefault="0050618F" w:rsidP="00C50838">
      <w:pPr>
        <w:pStyle w:val="BodyTextIndent"/>
      </w:pPr>
      <w:r w:rsidRPr="00C50838">
        <w:t>- Phân bổ 1.807 triệu đồng để bố trí vốn bổ sung cho 04 dự án đã được phê duyệt dự án, đang triển khai thực hiện.</w:t>
      </w:r>
    </w:p>
    <w:p w14:paraId="25DADB27" w14:textId="58FD9638" w:rsidR="00C76204" w:rsidRPr="00C50838" w:rsidRDefault="0050618F" w:rsidP="00C50838">
      <w:pPr>
        <w:tabs>
          <w:tab w:val="left" w:pos="0"/>
        </w:tabs>
        <w:spacing w:before="120"/>
        <w:ind w:firstLine="709"/>
        <w:jc w:val="both"/>
        <w:rPr>
          <w:sz w:val="28"/>
          <w:szCs w:val="28"/>
        </w:rPr>
      </w:pPr>
      <w:r w:rsidRPr="00C50838">
        <w:rPr>
          <w:sz w:val="28"/>
          <w:szCs w:val="28"/>
        </w:rPr>
        <w:t xml:space="preserve"> - Số vốn chưa đủ điều kiện phân bổ chi tiết</w:t>
      </w:r>
      <w:r w:rsidR="00CE7275" w:rsidRPr="00C50838">
        <w:rPr>
          <w:sz w:val="28"/>
          <w:szCs w:val="28"/>
        </w:rPr>
        <w:t>:</w:t>
      </w:r>
      <w:r w:rsidRPr="00C50838">
        <w:rPr>
          <w:sz w:val="28"/>
          <w:szCs w:val="28"/>
        </w:rPr>
        <w:t xml:space="preserve"> 14.180 triệu đồng</w:t>
      </w:r>
      <w:r w:rsidR="003B6EED" w:rsidRPr="00C50838">
        <w:rPr>
          <w:sz w:val="28"/>
          <w:szCs w:val="28"/>
        </w:rPr>
        <w:t>.</w:t>
      </w:r>
    </w:p>
    <w:p w14:paraId="64BE0F0E" w14:textId="37F75B58" w:rsidR="003B6EED" w:rsidRPr="00C50838" w:rsidRDefault="003B6EED" w:rsidP="00C50838">
      <w:pPr>
        <w:tabs>
          <w:tab w:val="left" w:pos="0"/>
        </w:tabs>
        <w:spacing w:before="120"/>
        <w:ind w:firstLine="709"/>
        <w:jc w:val="center"/>
        <w:rPr>
          <w:i/>
          <w:iCs/>
          <w:sz w:val="28"/>
          <w:szCs w:val="28"/>
        </w:rPr>
      </w:pPr>
      <w:r w:rsidRPr="00C50838">
        <w:rPr>
          <w:i/>
          <w:iCs/>
          <w:sz w:val="28"/>
          <w:szCs w:val="28"/>
        </w:rPr>
        <w:t xml:space="preserve">(Chi tiết như các Biểu số </w:t>
      </w:r>
      <w:r w:rsidR="003F393A" w:rsidRPr="00C50838">
        <w:rPr>
          <w:i/>
          <w:iCs/>
          <w:sz w:val="28"/>
          <w:szCs w:val="28"/>
        </w:rPr>
        <w:t>09</w:t>
      </w:r>
      <w:r w:rsidRPr="00C50838">
        <w:rPr>
          <w:i/>
          <w:iCs/>
          <w:sz w:val="28"/>
          <w:szCs w:val="28"/>
        </w:rPr>
        <w:t xml:space="preserve"> kèm theo)</w:t>
      </w:r>
    </w:p>
    <w:p w14:paraId="70011E41" w14:textId="0B5B9647" w:rsidR="00466201" w:rsidRDefault="00C44A24" w:rsidP="00466201">
      <w:pPr>
        <w:widowControl w:val="0"/>
        <w:spacing w:before="120" w:after="120"/>
        <w:ind w:firstLine="720"/>
        <w:jc w:val="both"/>
        <w:rPr>
          <w:b/>
          <w:sz w:val="28"/>
          <w:szCs w:val="28"/>
          <w:lang w:val="pt-BR"/>
        </w:rPr>
      </w:pPr>
      <w:r w:rsidRPr="00C50838">
        <w:rPr>
          <w:b/>
          <w:sz w:val="28"/>
          <w:szCs w:val="28"/>
          <w:lang w:val="pt-BR"/>
        </w:rPr>
        <w:t xml:space="preserve">Điều </w:t>
      </w:r>
      <w:r w:rsidR="003B56FF" w:rsidRPr="00C50838">
        <w:rPr>
          <w:b/>
          <w:sz w:val="28"/>
          <w:szCs w:val="28"/>
          <w:lang w:val="pt-BR"/>
        </w:rPr>
        <w:t>3</w:t>
      </w:r>
      <w:r w:rsidRPr="00C50838">
        <w:rPr>
          <w:b/>
          <w:sz w:val="28"/>
          <w:szCs w:val="28"/>
          <w:lang w:val="pt-BR"/>
        </w:rPr>
        <w:t>.</w:t>
      </w:r>
      <w:r w:rsidRPr="00C50838">
        <w:rPr>
          <w:sz w:val="28"/>
          <w:szCs w:val="28"/>
          <w:lang w:val="pt-BR"/>
        </w:rPr>
        <w:t xml:space="preserve"> </w:t>
      </w:r>
      <w:r w:rsidR="00FA5FE6" w:rsidRPr="00466201">
        <w:rPr>
          <w:b/>
          <w:sz w:val="28"/>
          <w:szCs w:val="28"/>
          <w:lang w:val="pt-BR"/>
        </w:rPr>
        <w:t>Tổ chức thực hiện</w:t>
      </w:r>
    </w:p>
    <w:p w14:paraId="6A74B381" w14:textId="75F2980D" w:rsidR="0082779B" w:rsidRPr="00466201" w:rsidRDefault="00342CE9" w:rsidP="00466201">
      <w:pPr>
        <w:widowControl w:val="0"/>
        <w:spacing w:before="120" w:after="120"/>
        <w:ind w:firstLine="720"/>
        <w:jc w:val="both"/>
        <w:rPr>
          <w:b/>
          <w:sz w:val="28"/>
          <w:szCs w:val="28"/>
          <w:lang w:val="pt-BR"/>
        </w:rPr>
      </w:pPr>
      <w:r w:rsidRPr="00C50838">
        <w:rPr>
          <w:sz w:val="28"/>
          <w:szCs w:val="28"/>
          <w:lang w:val="pt-BR"/>
        </w:rPr>
        <w:t xml:space="preserve">1. </w:t>
      </w:r>
      <w:r w:rsidR="00C44A24" w:rsidRPr="00C50838">
        <w:rPr>
          <w:sz w:val="28"/>
          <w:szCs w:val="28"/>
          <w:lang w:val="pt-BR"/>
        </w:rPr>
        <w:t>Giao Ủy ban nhân dân tỉnh</w:t>
      </w:r>
      <w:r w:rsidR="00F92FD7" w:rsidRPr="00C50838">
        <w:rPr>
          <w:sz w:val="28"/>
          <w:szCs w:val="28"/>
          <w:lang w:val="pt-BR"/>
        </w:rPr>
        <w:t xml:space="preserve"> </w:t>
      </w:r>
      <w:r w:rsidR="00CE3C29" w:rsidRPr="00C50838">
        <w:rPr>
          <w:sz w:val="28"/>
          <w:szCs w:val="28"/>
          <w:lang w:val="pt-BR"/>
        </w:rPr>
        <w:t xml:space="preserve">tổ chức triển khai thực hiện Nghị quyết theo </w:t>
      </w:r>
      <w:r w:rsidR="00CE3C29" w:rsidRPr="00C50838">
        <w:rPr>
          <w:sz w:val="28"/>
          <w:szCs w:val="28"/>
          <w:lang w:val="pt-BR"/>
        </w:rPr>
        <w:lastRenderedPageBreak/>
        <w:t>quy định của pháp luật</w:t>
      </w:r>
      <w:r w:rsidR="00290AC3" w:rsidRPr="00C50838">
        <w:rPr>
          <w:sz w:val="28"/>
          <w:szCs w:val="28"/>
          <w:lang w:val="pt-BR"/>
        </w:rPr>
        <w:t>.</w:t>
      </w:r>
    </w:p>
    <w:p w14:paraId="25F233D3" w14:textId="2787447F" w:rsidR="00342CE9" w:rsidRPr="00C50838" w:rsidRDefault="003C3F24" w:rsidP="00466201">
      <w:pPr>
        <w:spacing w:before="120" w:after="120"/>
        <w:ind w:firstLine="720"/>
        <w:jc w:val="both"/>
        <w:rPr>
          <w:sz w:val="28"/>
          <w:szCs w:val="28"/>
          <w:lang w:val="pt-BR"/>
        </w:rPr>
      </w:pPr>
      <w:r w:rsidRPr="00C50838">
        <w:rPr>
          <w:sz w:val="28"/>
          <w:szCs w:val="28"/>
          <w:lang w:val="pt-BR"/>
        </w:rPr>
        <w:t xml:space="preserve">2. </w:t>
      </w:r>
      <w:r w:rsidR="00B22B99" w:rsidRPr="00C50838">
        <w:rPr>
          <w:sz w:val="28"/>
          <w:szCs w:val="28"/>
          <w:lang w:val="pt-BR"/>
        </w:rPr>
        <w:t xml:space="preserve">Giao Thường trực Hội đồng nhân </w:t>
      </w:r>
      <w:r w:rsidR="008D3817" w:rsidRPr="00C50838">
        <w:rPr>
          <w:sz w:val="28"/>
          <w:szCs w:val="28"/>
          <w:lang w:val="pt-BR"/>
        </w:rPr>
        <w:t>dân</w:t>
      </w:r>
      <w:r w:rsidR="00466201">
        <w:rPr>
          <w:sz w:val="28"/>
          <w:szCs w:val="28"/>
          <w:lang w:val="pt-BR"/>
        </w:rPr>
        <w:t xml:space="preserve"> tỉnh</w:t>
      </w:r>
      <w:r w:rsidR="008D3817" w:rsidRPr="00C50838">
        <w:rPr>
          <w:sz w:val="28"/>
          <w:szCs w:val="28"/>
          <w:lang w:val="pt-BR"/>
        </w:rPr>
        <w:t>, các Ban Hội đồng nhân dân</w:t>
      </w:r>
      <w:r w:rsidR="00466201">
        <w:rPr>
          <w:sz w:val="28"/>
          <w:szCs w:val="28"/>
          <w:lang w:val="pt-BR"/>
        </w:rPr>
        <w:t xml:space="preserve"> tỉnh</w:t>
      </w:r>
      <w:r w:rsidR="008D3817" w:rsidRPr="00C50838">
        <w:rPr>
          <w:sz w:val="28"/>
          <w:szCs w:val="28"/>
          <w:lang w:val="pt-BR"/>
        </w:rPr>
        <w:t>,</w:t>
      </w:r>
      <w:r w:rsidR="00466201">
        <w:rPr>
          <w:sz w:val="28"/>
          <w:szCs w:val="28"/>
          <w:lang w:val="pt-BR"/>
        </w:rPr>
        <w:t xml:space="preserve"> </w:t>
      </w:r>
      <w:r w:rsidR="00B22B99" w:rsidRPr="00C50838">
        <w:rPr>
          <w:sz w:val="28"/>
          <w:szCs w:val="28"/>
          <w:lang w:val="pt-BR"/>
        </w:rPr>
        <w:t xml:space="preserve">Tổ đại biểu Hội đồng nhân dân và đại biểu </w:t>
      </w:r>
      <w:r w:rsidR="00466201">
        <w:rPr>
          <w:sz w:val="28"/>
          <w:szCs w:val="28"/>
          <w:lang w:val="pt-BR"/>
        </w:rPr>
        <w:t xml:space="preserve">Hội đồng nhân dân tỉnh giám sát </w:t>
      </w:r>
      <w:r w:rsidR="00B22B99" w:rsidRPr="00C50838">
        <w:rPr>
          <w:sz w:val="28"/>
          <w:szCs w:val="28"/>
          <w:lang w:val="pt-BR"/>
        </w:rPr>
        <w:t>việc thực hiện Nghị quyết.</w:t>
      </w:r>
    </w:p>
    <w:p w14:paraId="48BC5228" w14:textId="53A0E8F9" w:rsidR="00B22B99" w:rsidRPr="00466201" w:rsidRDefault="00C44A24" w:rsidP="00466201">
      <w:pPr>
        <w:spacing w:before="120" w:after="120"/>
        <w:ind w:firstLine="720"/>
        <w:jc w:val="both"/>
        <w:rPr>
          <w:b/>
          <w:sz w:val="28"/>
          <w:szCs w:val="28"/>
          <w:lang w:val="pt-BR"/>
        </w:rPr>
      </w:pPr>
      <w:r w:rsidRPr="00C50838">
        <w:rPr>
          <w:b/>
          <w:sz w:val="28"/>
          <w:szCs w:val="28"/>
          <w:lang w:val="pt-BR"/>
        </w:rPr>
        <w:t xml:space="preserve">Điều </w:t>
      </w:r>
      <w:r w:rsidR="003B56FF" w:rsidRPr="00C50838">
        <w:rPr>
          <w:b/>
          <w:sz w:val="28"/>
          <w:szCs w:val="28"/>
          <w:lang w:val="pt-BR"/>
        </w:rPr>
        <w:t>4</w:t>
      </w:r>
      <w:r w:rsidRPr="00466201">
        <w:rPr>
          <w:b/>
          <w:sz w:val="28"/>
          <w:szCs w:val="28"/>
          <w:lang w:val="pt-BR"/>
        </w:rPr>
        <w:t>.</w:t>
      </w:r>
      <w:r w:rsidR="00B22B99" w:rsidRPr="00466201">
        <w:rPr>
          <w:b/>
          <w:sz w:val="28"/>
          <w:szCs w:val="28"/>
          <w:lang w:val="pt-BR"/>
        </w:rPr>
        <w:t xml:space="preserve"> Hiệu lực thi hành</w:t>
      </w:r>
    </w:p>
    <w:p w14:paraId="5DA98F06" w14:textId="04B90332" w:rsidR="00C44A24" w:rsidRPr="00C50838" w:rsidRDefault="00C44A24" w:rsidP="00466201">
      <w:pPr>
        <w:spacing w:before="120" w:after="120"/>
        <w:ind w:firstLine="720"/>
        <w:jc w:val="both"/>
        <w:rPr>
          <w:sz w:val="28"/>
          <w:szCs w:val="28"/>
          <w:lang w:val="pt-BR"/>
        </w:rPr>
      </w:pPr>
      <w:r w:rsidRPr="00C50838">
        <w:rPr>
          <w:sz w:val="28"/>
          <w:szCs w:val="28"/>
          <w:lang w:val="pt-BR"/>
        </w:rPr>
        <w:t xml:space="preserve"> Nghị quyết này có hiệu lực thi hành kể từ ngày Hội đồng nhân dân tỉnh thông qua.</w:t>
      </w:r>
    </w:p>
    <w:p w14:paraId="718C5E1C" w14:textId="7E61BA4A" w:rsidR="004A40FA" w:rsidRPr="00466201" w:rsidRDefault="00C44A24" w:rsidP="00466201">
      <w:pPr>
        <w:spacing w:before="120" w:after="120"/>
        <w:ind w:firstLine="720"/>
        <w:jc w:val="both"/>
        <w:rPr>
          <w:sz w:val="28"/>
          <w:szCs w:val="28"/>
          <w:lang w:val="pt-BR"/>
        </w:rPr>
      </w:pPr>
      <w:r w:rsidRPr="00466201">
        <w:rPr>
          <w:sz w:val="28"/>
          <w:szCs w:val="28"/>
          <w:lang w:val="pt-BR"/>
        </w:rPr>
        <w:t xml:space="preserve">Nghị quyết này đã được Hội đồng nhân dân tỉnh Điện Biên </w:t>
      </w:r>
      <w:r w:rsidR="00FA5FE6" w:rsidRPr="00466201">
        <w:rPr>
          <w:sz w:val="28"/>
          <w:szCs w:val="28"/>
          <w:lang w:val="pt-BR"/>
        </w:rPr>
        <w:t>K</w:t>
      </w:r>
      <w:r w:rsidR="00B22B99" w:rsidRPr="00466201">
        <w:rPr>
          <w:sz w:val="28"/>
          <w:szCs w:val="28"/>
          <w:lang w:val="pt-BR"/>
        </w:rPr>
        <w:t>hóa X</w:t>
      </w:r>
      <w:r w:rsidRPr="00466201">
        <w:rPr>
          <w:sz w:val="28"/>
          <w:szCs w:val="28"/>
          <w:lang w:val="pt-BR"/>
        </w:rPr>
        <w:t xml:space="preserve">V, </w:t>
      </w:r>
      <w:r w:rsidR="00FA5FE6" w:rsidRPr="00466201">
        <w:rPr>
          <w:sz w:val="28"/>
          <w:szCs w:val="28"/>
          <w:lang w:val="pt-BR"/>
        </w:rPr>
        <w:t>k</w:t>
      </w:r>
      <w:r w:rsidRPr="00466201">
        <w:rPr>
          <w:sz w:val="28"/>
          <w:szCs w:val="28"/>
          <w:lang w:val="pt-BR"/>
        </w:rPr>
        <w:t>ỳ họp thứ</w:t>
      </w:r>
      <w:r w:rsidR="005878EE" w:rsidRPr="00466201">
        <w:rPr>
          <w:sz w:val="28"/>
          <w:szCs w:val="28"/>
          <w:lang w:val="pt-BR"/>
        </w:rPr>
        <w:t xml:space="preserve"> </w:t>
      </w:r>
      <w:r w:rsidR="003F393A" w:rsidRPr="00466201">
        <w:rPr>
          <w:sz w:val="28"/>
          <w:szCs w:val="28"/>
          <w:lang w:val="pt-BR"/>
        </w:rPr>
        <w:t>M</w:t>
      </w:r>
      <w:r w:rsidR="005878EE" w:rsidRPr="00466201">
        <w:rPr>
          <w:sz w:val="28"/>
          <w:szCs w:val="28"/>
          <w:lang w:val="pt-BR"/>
        </w:rPr>
        <w:t>ười bảy</w:t>
      </w:r>
      <w:r w:rsidRPr="00466201">
        <w:rPr>
          <w:sz w:val="28"/>
          <w:szCs w:val="28"/>
          <w:lang w:val="pt-BR"/>
        </w:rPr>
        <w:t xml:space="preserve"> thông qua ngày </w:t>
      </w:r>
      <w:r w:rsidR="00466201">
        <w:rPr>
          <w:sz w:val="28"/>
          <w:szCs w:val="28"/>
          <w:lang w:val="pt-BR"/>
        </w:rPr>
        <w:t>10</w:t>
      </w:r>
      <w:r w:rsidRPr="00466201">
        <w:rPr>
          <w:sz w:val="28"/>
          <w:szCs w:val="28"/>
          <w:lang w:val="pt-BR"/>
        </w:rPr>
        <w:t xml:space="preserve"> tháng </w:t>
      </w:r>
      <w:r w:rsidR="00D00957" w:rsidRPr="00466201">
        <w:rPr>
          <w:sz w:val="28"/>
          <w:szCs w:val="28"/>
          <w:lang w:val="pt-BR"/>
        </w:rPr>
        <w:t>12</w:t>
      </w:r>
      <w:r w:rsidRPr="00466201">
        <w:rPr>
          <w:sz w:val="28"/>
          <w:szCs w:val="28"/>
          <w:lang w:val="pt-BR"/>
        </w:rPr>
        <w:t xml:space="preserve"> năm 202</w:t>
      </w:r>
      <w:r w:rsidR="000A03D4" w:rsidRPr="00466201">
        <w:rPr>
          <w:sz w:val="28"/>
          <w:szCs w:val="28"/>
          <w:lang w:val="pt-BR"/>
        </w:rPr>
        <w:t>4</w:t>
      </w:r>
      <w:r w:rsidRPr="00466201">
        <w:rPr>
          <w:sz w:val="28"/>
          <w:szCs w:val="28"/>
          <w:lang w:val="pt-BR"/>
        </w:rPr>
        <w:t>./.</w:t>
      </w:r>
    </w:p>
    <w:p w14:paraId="6343785B" w14:textId="77777777" w:rsidR="00C44A24" w:rsidRPr="00C50838" w:rsidRDefault="00C44A24" w:rsidP="00C50838">
      <w:pPr>
        <w:spacing w:before="40" w:line="264" w:lineRule="auto"/>
        <w:ind w:firstLine="720"/>
        <w:jc w:val="both"/>
        <w:rPr>
          <w:i/>
          <w:sz w:val="18"/>
          <w:szCs w:val="28"/>
          <w:lang w:val="pt-BR"/>
        </w:rPr>
      </w:pPr>
    </w:p>
    <w:tbl>
      <w:tblPr>
        <w:tblW w:w="9072" w:type="dxa"/>
        <w:tblInd w:w="108" w:type="dxa"/>
        <w:tblLook w:val="01E0" w:firstRow="1" w:lastRow="1" w:firstColumn="1" w:lastColumn="1" w:noHBand="0" w:noVBand="0"/>
      </w:tblPr>
      <w:tblGrid>
        <w:gridCol w:w="4697"/>
        <w:gridCol w:w="4375"/>
      </w:tblGrid>
      <w:tr w:rsidR="00CD50FB" w:rsidRPr="00C50838" w14:paraId="419FE489" w14:textId="77777777" w:rsidTr="00B3387C">
        <w:tc>
          <w:tcPr>
            <w:tcW w:w="4697" w:type="dxa"/>
          </w:tcPr>
          <w:p w14:paraId="2E6D36B1" w14:textId="77777777" w:rsidR="00C44A24" w:rsidRPr="00C50838" w:rsidRDefault="00C44A24" w:rsidP="00C50838">
            <w:pPr>
              <w:jc w:val="both"/>
              <w:rPr>
                <w:b/>
                <w:i/>
                <w:sz w:val="26"/>
                <w:lang w:val="pt-BR"/>
              </w:rPr>
            </w:pPr>
            <w:r w:rsidRPr="00C50838">
              <w:rPr>
                <w:b/>
                <w:i/>
                <w:sz w:val="26"/>
                <w:lang w:val="pt-BR"/>
              </w:rPr>
              <w:t>Nơi nhận:</w:t>
            </w:r>
          </w:p>
          <w:p w14:paraId="2ED7F2E7" w14:textId="77777777" w:rsidR="00C44A24" w:rsidRPr="00C50838" w:rsidRDefault="00C44A24" w:rsidP="00C50838">
            <w:pPr>
              <w:jc w:val="both"/>
              <w:rPr>
                <w:lang w:val="pt-BR"/>
              </w:rPr>
            </w:pPr>
            <w:r w:rsidRPr="00C50838">
              <w:rPr>
                <w:sz w:val="22"/>
                <w:szCs w:val="22"/>
                <w:lang w:val="pt-BR"/>
              </w:rPr>
              <w:t>- UBTV Quốc hội;</w:t>
            </w:r>
          </w:p>
          <w:p w14:paraId="2D8E5026" w14:textId="77777777" w:rsidR="00C44A24" w:rsidRPr="00C50838" w:rsidRDefault="00C44A24" w:rsidP="00C50838">
            <w:pPr>
              <w:jc w:val="both"/>
              <w:rPr>
                <w:lang w:val="pt-BR"/>
              </w:rPr>
            </w:pPr>
            <w:r w:rsidRPr="00C50838">
              <w:rPr>
                <w:sz w:val="22"/>
                <w:szCs w:val="22"/>
                <w:lang w:val="pt-BR"/>
              </w:rPr>
              <w:t xml:space="preserve">- Chính phủ; </w:t>
            </w:r>
          </w:p>
          <w:p w14:paraId="37E653E4" w14:textId="77777777" w:rsidR="00C44A24" w:rsidRPr="00C50838" w:rsidRDefault="00C44A24" w:rsidP="00C50838">
            <w:pPr>
              <w:jc w:val="both"/>
              <w:rPr>
                <w:lang w:val="pt-BR"/>
              </w:rPr>
            </w:pPr>
            <w:r w:rsidRPr="00C50838">
              <w:rPr>
                <w:sz w:val="22"/>
                <w:szCs w:val="22"/>
                <w:lang w:val="pt-BR"/>
              </w:rPr>
              <w:t>- Các Bộ: Kế hoạch và Đầu tư; Tài chính;</w:t>
            </w:r>
          </w:p>
          <w:p w14:paraId="46DC81B1" w14:textId="77777777" w:rsidR="00B3387C" w:rsidRPr="00B3387C" w:rsidRDefault="00B3387C" w:rsidP="00B3387C">
            <w:pPr>
              <w:spacing w:line="216" w:lineRule="auto"/>
              <w:jc w:val="both"/>
              <w:rPr>
                <w:sz w:val="22"/>
                <w:szCs w:val="22"/>
                <w:lang w:val="pt-BR"/>
              </w:rPr>
            </w:pPr>
            <w:r w:rsidRPr="00B3387C">
              <w:rPr>
                <w:sz w:val="22"/>
                <w:szCs w:val="22"/>
                <w:lang w:val="pt-BR"/>
              </w:rPr>
              <w:t>- TT Tỉnh ủy, TT HĐND tỉnh, LĐ UBND tỉnh;</w:t>
            </w:r>
          </w:p>
          <w:p w14:paraId="14685040" w14:textId="77777777" w:rsidR="00B3387C" w:rsidRDefault="00B3387C" w:rsidP="00B3387C">
            <w:pPr>
              <w:spacing w:line="216" w:lineRule="auto"/>
              <w:jc w:val="both"/>
              <w:rPr>
                <w:sz w:val="22"/>
                <w:szCs w:val="22"/>
              </w:rPr>
            </w:pPr>
            <w:r>
              <w:rPr>
                <w:sz w:val="22"/>
                <w:szCs w:val="22"/>
              </w:rPr>
              <w:t>- Ủy ban MTTQ Việt Nam tỉnh;</w:t>
            </w:r>
          </w:p>
          <w:p w14:paraId="00DB5EC7" w14:textId="77777777" w:rsidR="00B3387C" w:rsidRDefault="00B3387C" w:rsidP="00B3387C">
            <w:pPr>
              <w:spacing w:line="216" w:lineRule="auto"/>
              <w:jc w:val="both"/>
              <w:rPr>
                <w:sz w:val="22"/>
                <w:szCs w:val="22"/>
              </w:rPr>
            </w:pPr>
            <w:r>
              <w:rPr>
                <w:sz w:val="22"/>
                <w:szCs w:val="22"/>
              </w:rPr>
              <w:t>- Đại biểu Quốc hội; đại biểu HĐND tỉnh;</w:t>
            </w:r>
          </w:p>
          <w:p w14:paraId="7ACF9C41" w14:textId="77777777" w:rsidR="00B3387C" w:rsidRDefault="00B3387C" w:rsidP="00B3387C">
            <w:pPr>
              <w:spacing w:line="216" w:lineRule="auto"/>
              <w:jc w:val="both"/>
              <w:rPr>
                <w:sz w:val="22"/>
                <w:szCs w:val="22"/>
              </w:rPr>
            </w:pPr>
            <w:r>
              <w:rPr>
                <w:sz w:val="22"/>
                <w:szCs w:val="22"/>
              </w:rPr>
              <w:t>- Các Sở, ban, ngành, đoàn thể tỉnh;</w:t>
            </w:r>
          </w:p>
          <w:p w14:paraId="09AA7103" w14:textId="77777777" w:rsidR="00B3387C" w:rsidRDefault="00B3387C" w:rsidP="00B3387C">
            <w:pPr>
              <w:spacing w:line="216" w:lineRule="auto"/>
              <w:jc w:val="both"/>
              <w:rPr>
                <w:sz w:val="22"/>
                <w:szCs w:val="22"/>
              </w:rPr>
            </w:pPr>
            <w:r>
              <w:rPr>
                <w:sz w:val="22"/>
                <w:szCs w:val="22"/>
              </w:rPr>
              <w:t xml:space="preserve">- HĐND, UBND các huyện, thị xã, thành </w:t>
            </w:r>
            <w:r w:rsidRPr="00D72DB6">
              <w:rPr>
                <w:sz w:val="22"/>
                <w:szCs w:val="22"/>
              </w:rPr>
              <w:t>phố;</w:t>
            </w:r>
          </w:p>
          <w:p w14:paraId="6ABE47CB" w14:textId="77777777" w:rsidR="00B3387C" w:rsidRDefault="00B3387C" w:rsidP="00B3387C">
            <w:pPr>
              <w:spacing w:line="216" w:lineRule="auto"/>
              <w:jc w:val="both"/>
              <w:rPr>
                <w:sz w:val="22"/>
                <w:szCs w:val="22"/>
              </w:rPr>
            </w:pPr>
            <w:r>
              <w:rPr>
                <w:sz w:val="22"/>
                <w:szCs w:val="22"/>
              </w:rPr>
              <w:t xml:space="preserve">- Lãnh đạo, CV VP Đoàn ĐBQH và HĐND tỉnh;    </w:t>
            </w:r>
          </w:p>
          <w:p w14:paraId="20D5306F" w14:textId="77777777" w:rsidR="00B3387C" w:rsidRDefault="00B3387C" w:rsidP="00B3387C">
            <w:pPr>
              <w:spacing w:line="216" w:lineRule="auto"/>
              <w:jc w:val="both"/>
              <w:rPr>
                <w:sz w:val="22"/>
                <w:szCs w:val="22"/>
              </w:rPr>
            </w:pPr>
            <w:r>
              <w:rPr>
                <w:sz w:val="22"/>
                <w:szCs w:val="22"/>
              </w:rPr>
              <w:t>- Cổng thông tin điện tử tỉnh;</w:t>
            </w:r>
          </w:p>
          <w:p w14:paraId="2DAFC534" w14:textId="77777777" w:rsidR="00B3387C" w:rsidRPr="00113ADC" w:rsidRDefault="00B3387C" w:rsidP="00B3387C">
            <w:pPr>
              <w:spacing w:line="216" w:lineRule="auto"/>
              <w:jc w:val="both"/>
              <w:rPr>
                <w:b/>
                <w:sz w:val="28"/>
                <w:szCs w:val="22"/>
              </w:rPr>
            </w:pPr>
            <w:r>
              <w:rPr>
                <w:sz w:val="22"/>
                <w:szCs w:val="22"/>
              </w:rPr>
              <w:t xml:space="preserve">- Cổng TTĐT Đoàn ĐBQH và HĐND tỉnh;                                           </w:t>
            </w:r>
          </w:p>
          <w:p w14:paraId="42C08CAE" w14:textId="1C9EE4B5" w:rsidR="00C44A24" w:rsidRPr="00B3387C" w:rsidRDefault="00B3387C" w:rsidP="00B3387C">
            <w:pPr>
              <w:spacing w:line="216" w:lineRule="auto"/>
              <w:jc w:val="both"/>
              <w:rPr>
                <w:sz w:val="22"/>
                <w:szCs w:val="22"/>
              </w:rPr>
            </w:pPr>
            <w:r>
              <w:rPr>
                <w:sz w:val="22"/>
                <w:szCs w:val="22"/>
              </w:rPr>
              <w:t>- Lưu: VT.</w:t>
            </w:r>
          </w:p>
        </w:tc>
        <w:tc>
          <w:tcPr>
            <w:tcW w:w="4375" w:type="dxa"/>
          </w:tcPr>
          <w:p w14:paraId="6FE1D4F6" w14:textId="77777777" w:rsidR="00C44A24" w:rsidRPr="00C50838" w:rsidRDefault="00C44A24" w:rsidP="00C50838">
            <w:pPr>
              <w:jc w:val="center"/>
              <w:rPr>
                <w:b/>
                <w:sz w:val="26"/>
                <w:szCs w:val="28"/>
              </w:rPr>
            </w:pPr>
            <w:r w:rsidRPr="00C50838">
              <w:rPr>
                <w:b/>
                <w:sz w:val="26"/>
                <w:szCs w:val="28"/>
              </w:rPr>
              <w:t>CHỦ TỊCH</w:t>
            </w:r>
          </w:p>
          <w:p w14:paraId="45B3D4D5" w14:textId="77777777" w:rsidR="00C44A24" w:rsidRPr="00C50838" w:rsidRDefault="00C44A24" w:rsidP="00C50838">
            <w:pPr>
              <w:jc w:val="both"/>
            </w:pPr>
          </w:p>
          <w:p w14:paraId="1EF8C5C6" w14:textId="77777777" w:rsidR="00C44A24" w:rsidRPr="00C50838" w:rsidRDefault="00C44A24" w:rsidP="00C50838">
            <w:pPr>
              <w:jc w:val="both"/>
            </w:pPr>
          </w:p>
          <w:p w14:paraId="48C800F7" w14:textId="77777777" w:rsidR="00C44A24" w:rsidRPr="00C50838" w:rsidRDefault="00C44A24" w:rsidP="00C50838">
            <w:pPr>
              <w:jc w:val="both"/>
            </w:pPr>
          </w:p>
          <w:p w14:paraId="2FAE805E" w14:textId="19B6BB81" w:rsidR="00596555" w:rsidRPr="00C50838" w:rsidRDefault="00596555" w:rsidP="00C50838"/>
          <w:p w14:paraId="1243FFF5" w14:textId="55BF2767" w:rsidR="009E12DF" w:rsidRPr="00C50838" w:rsidRDefault="009E12DF" w:rsidP="00C50838"/>
          <w:p w14:paraId="21578C9C" w14:textId="77777777" w:rsidR="009E12DF" w:rsidRPr="00C50838" w:rsidRDefault="009E12DF" w:rsidP="00C50838"/>
          <w:p w14:paraId="547F6A71" w14:textId="77777777" w:rsidR="00C44A24" w:rsidRPr="00C50838" w:rsidRDefault="00C44A24" w:rsidP="00C50838"/>
          <w:p w14:paraId="37235827" w14:textId="77777777" w:rsidR="00C44A24" w:rsidRPr="00C50838" w:rsidRDefault="00C44A24" w:rsidP="00C50838"/>
          <w:p w14:paraId="61F9A79C" w14:textId="799CED3A" w:rsidR="00C44A24" w:rsidRPr="00C50838" w:rsidRDefault="00C44A24" w:rsidP="00C50838">
            <w:pPr>
              <w:jc w:val="center"/>
              <w:rPr>
                <w:b/>
                <w:bCs/>
                <w:sz w:val="28"/>
                <w:szCs w:val="28"/>
              </w:rPr>
            </w:pPr>
            <w:r w:rsidRPr="00C50838">
              <w:rPr>
                <w:b/>
                <w:bCs/>
                <w:sz w:val="28"/>
                <w:szCs w:val="28"/>
              </w:rPr>
              <w:t xml:space="preserve">Lò Văn </w:t>
            </w:r>
            <w:r w:rsidR="007929DE" w:rsidRPr="00C50838">
              <w:rPr>
                <w:b/>
                <w:bCs/>
                <w:sz w:val="28"/>
                <w:szCs w:val="28"/>
              </w:rPr>
              <w:t>Phương</w:t>
            </w:r>
          </w:p>
        </w:tc>
      </w:tr>
    </w:tbl>
    <w:p w14:paraId="2E0F45F2" w14:textId="77777777" w:rsidR="00814412" w:rsidRPr="00C50838" w:rsidRDefault="00814412" w:rsidP="00C50838"/>
    <w:sectPr w:rsidR="00814412" w:rsidRPr="00C50838" w:rsidSect="00020DED">
      <w:headerReference w:type="default" r:id="rId8"/>
      <w:pgSz w:w="11907" w:h="16840" w:code="9"/>
      <w:pgMar w:top="1134" w:right="1134" w:bottom="102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0E51F" w14:textId="77777777" w:rsidR="00CA35B2" w:rsidRDefault="00CA35B2" w:rsidP="00B94724">
      <w:r>
        <w:separator/>
      </w:r>
    </w:p>
  </w:endnote>
  <w:endnote w:type="continuationSeparator" w:id="0">
    <w:p w14:paraId="24FDFD38" w14:textId="77777777" w:rsidR="00CA35B2" w:rsidRDefault="00CA35B2" w:rsidP="00B9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6C2E3" w14:textId="77777777" w:rsidR="00CA35B2" w:rsidRDefault="00CA35B2" w:rsidP="00B94724">
      <w:r>
        <w:separator/>
      </w:r>
    </w:p>
  </w:footnote>
  <w:footnote w:type="continuationSeparator" w:id="0">
    <w:p w14:paraId="644B7A02" w14:textId="77777777" w:rsidR="00CA35B2" w:rsidRDefault="00CA35B2" w:rsidP="00B94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177238"/>
      <w:docPartObj>
        <w:docPartGallery w:val="Page Numbers (Top of Page)"/>
        <w:docPartUnique/>
      </w:docPartObj>
    </w:sdtPr>
    <w:sdtEndPr>
      <w:rPr>
        <w:noProof/>
      </w:rPr>
    </w:sdtEndPr>
    <w:sdtContent>
      <w:p w14:paraId="5833C5C2" w14:textId="0326B780" w:rsidR="00B94724" w:rsidRDefault="00864673" w:rsidP="006A1BB7">
        <w:pPr>
          <w:pStyle w:val="Header"/>
          <w:jc w:val="center"/>
        </w:pPr>
        <w:r>
          <w:fldChar w:fldCharType="begin"/>
        </w:r>
        <w:r w:rsidR="00B94724">
          <w:instrText xml:space="preserve"> PAGE   \* MERGEFORMAT </w:instrText>
        </w:r>
        <w:r>
          <w:fldChar w:fldCharType="separate"/>
        </w:r>
        <w:r w:rsidR="000D5205">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F4838"/>
    <w:multiLevelType w:val="hybridMultilevel"/>
    <w:tmpl w:val="25A20F1C"/>
    <w:lvl w:ilvl="0" w:tplc="F2F2C1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95340D2"/>
    <w:multiLevelType w:val="hybridMultilevel"/>
    <w:tmpl w:val="F0A8F5EC"/>
    <w:lvl w:ilvl="0" w:tplc="FC6072E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153CF1"/>
    <w:multiLevelType w:val="hybridMultilevel"/>
    <w:tmpl w:val="218C65E6"/>
    <w:lvl w:ilvl="0" w:tplc="1E24C0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473160AE"/>
    <w:multiLevelType w:val="hybridMultilevel"/>
    <w:tmpl w:val="71987100"/>
    <w:lvl w:ilvl="0" w:tplc="56661D60">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A24"/>
    <w:rsid w:val="00001E9A"/>
    <w:rsid w:val="00002F7F"/>
    <w:rsid w:val="00003F81"/>
    <w:rsid w:val="00007888"/>
    <w:rsid w:val="000146E9"/>
    <w:rsid w:val="00015E22"/>
    <w:rsid w:val="00017A18"/>
    <w:rsid w:val="00020DED"/>
    <w:rsid w:val="00020FBD"/>
    <w:rsid w:val="0002236D"/>
    <w:rsid w:val="0003497F"/>
    <w:rsid w:val="00036590"/>
    <w:rsid w:val="00046EC8"/>
    <w:rsid w:val="000533C7"/>
    <w:rsid w:val="00056627"/>
    <w:rsid w:val="000725D6"/>
    <w:rsid w:val="00080450"/>
    <w:rsid w:val="000818DB"/>
    <w:rsid w:val="000905D7"/>
    <w:rsid w:val="00094DBB"/>
    <w:rsid w:val="00097124"/>
    <w:rsid w:val="000A03D4"/>
    <w:rsid w:val="000A2E87"/>
    <w:rsid w:val="000A7910"/>
    <w:rsid w:val="000B2CCA"/>
    <w:rsid w:val="000B3A65"/>
    <w:rsid w:val="000C684F"/>
    <w:rsid w:val="000D0194"/>
    <w:rsid w:val="000D3912"/>
    <w:rsid w:val="000D422E"/>
    <w:rsid w:val="000D5205"/>
    <w:rsid w:val="000D598F"/>
    <w:rsid w:val="000D7652"/>
    <w:rsid w:val="000E2AB9"/>
    <w:rsid w:val="000E431A"/>
    <w:rsid w:val="000E4B96"/>
    <w:rsid w:val="000E4D09"/>
    <w:rsid w:val="000F2B79"/>
    <w:rsid w:val="000F4C6C"/>
    <w:rsid w:val="000F5053"/>
    <w:rsid w:val="00102244"/>
    <w:rsid w:val="00111D11"/>
    <w:rsid w:val="0011782A"/>
    <w:rsid w:val="001204B6"/>
    <w:rsid w:val="00165195"/>
    <w:rsid w:val="0017206A"/>
    <w:rsid w:val="00177D0A"/>
    <w:rsid w:val="00184B7A"/>
    <w:rsid w:val="001858F7"/>
    <w:rsid w:val="001917B4"/>
    <w:rsid w:val="00195025"/>
    <w:rsid w:val="001A1CD0"/>
    <w:rsid w:val="001A32F5"/>
    <w:rsid w:val="001A6A80"/>
    <w:rsid w:val="001B13C3"/>
    <w:rsid w:val="001B1984"/>
    <w:rsid w:val="001B35F9"/>
    <w:rsid w:val="001C3D82"/>
    <w:rsid w:val="001D1E26"/>
    <w:rsid w:val="001E218B"/>
    <w:rsid w:val="001E3475"/>
    <w:rsid w:val="001E3739"/>
    <w:rsid w:val="001F6ACA"/>
    <w:rsid w:val="002028DE"/>
    <w:rsid w:val="002046B0"/>
    <w:rsid w:val="002075BC"/>
    <w:rsid w:val="002162AB"/>
    <w:rsid w:val="0024227F"/>
    <w:rsid w:val="002447A2"/>
    <w:rsid w:val="00255F42"/>
    <w:rsid w:val="002565F9"/>
    <w:rsid w:val="00257BD6"/>
    <w:rsid w:val="00263548"/>
    <w:rsid w:val="0026508C"/>
    <w:rsid w:val="002765DE"/>
    <w:rsid w:val="00285EA2"/>
    <w:rsid w:val="00287B2E"/>
    <w:rsid w:val="00290AC3"/>
    <w:rsid w:val="0029762A"/>
    <w:rsid w:val="002A3AB7"/>
    <w:rsid w:val="002A478B"/>
    <w:rsid w:val="002A4BE5"/>
    <w:rsid w:val="002A5EE3"/>
    <w:rsid w:val="002A65DE"/>
    <w:rsid w:val="002B1F8F"/>
    <w:rsid w:val="002B25B4"/>
    <w:rsid w:val="002B4A48"/>
    <w:rsid w:val="002B6A1B"/>
    <w:rsid w:val="002C2EC8"/>
    <w:rsid w:val="002D468C"/>
    <w:rsid w:val="002F0466"/>
    <w:rsid w:val="002F360E"/>
    <w:rsid w:val="002F387D"/>
    <w:rsid w:val="003037FA"/>
    <w:rsid w:val="00303C5E"/>
    <w:rsid w:val="00314362"/>
    <w:rsid w:val="00324FA2"/>
    <w:rsid w:val="00335B83"/>
    <w:rsid w:val="00336B8E"/>
    <w:rsid w:val="003428A9"/>
    <w:rsid w:val="00342CE9"/>
    <w:rsid w:val="0034393B"/>
    <w:rsid w:val="0035305C"/>
    <w:rsid w:val="0037072D"/>
    <w:rsid w:val="003721AD"/>
    <w:rsid w:val="003772B1"/>
    <w:rsid w:val="003816B5"/>
    <w:rsid w:val="003822B8"/>
    <w:rsid w:val="00387E53"/>
    <w:rsid w:val="00392497"/>
    <w:rsid w:val="00392559"/>
    <w:rsid w:val="003B1843"/>
    <w:rsid w:val="003B49B1"/>
    <w:rsid w:val="003B56EE"/>
    <w:rsid w:val="003B56FF"/>
    <w:rsid w:val="003B6A0F"/>
    <w:rsid w:val="003B6EED"/>
    <w:rsid w:val="003C2B5E"/>
    <w:rsid w:val="003C3F24"/>
    <w:rsid w:val="003D1628"/>
    <w:rsid w:val="003D2A4E"/>
    <w:rsid w:val="003F393A"/>
    <w:rsid w:val="003F490B"/>
    <w:rsid w:val="003F6004"/>
    <w:rsid w:val="003F6373"/>
    <w:rsid w:val="004028E5"/>
    <w:rsid w:val="004047AB"/>
    <w:rsid w:val="00406D4F"/>
    <w:rsid w:val="00407A65"/>
    <w:rsid w:val="00414F42"/>
    <w:rsid w:val="00421F4F"/>
    <w:rsid w:val="00423A06"/>
    <w:rsid w:val="00425645"/>
    <w:rsid w:val="00425760"/>
    <w:rsid w:val="00441704"/>
    <w:rsid w:val="00451A12"/>
    <w:rsid w:val="004522B9"/>
    <w:rsid w:val="0046502B"/>
    <w:rsid w:val="00466201"/>
    <w:rsid w:val="004805E4"/>
    <w:rsid w:val="00482DCA"/>
    <w:rsid w:val="004861AA"/>
    <w:rsid w:val="00491463"/>
    <w:rsid w:val="00493ABE"/>
    <w:rsid w:val="0049655C"/>
    <w:rsid w:val="004A06F7"/>
    <w:rsid w:val="004A2516"/>
    <w:rsid w:val="004A40FA"/>
    <w:rsid w:val="004A507B"/>
    <w:rsid w:val="004B3EE0"/>
    <w:rsid w:val="004B4932"/>
    <w:rsid w:val="004C27BB"/>
    <w:rsid w:val="004C4530"/>
    <w:rsid w:val="004D229D"/>
    <w:rsid w:val="004E1AAB"/>
    <w:rsid w:val="004E5461"/>
    <w:rsid w:val="004E7876"/>
    <w:rsid w:val="004F0936"/>
    <w:rsid w:val="004F1B11"/>
    <w:rsid w:val="004F60AA"/>
    <w:rsid w:val="0050618F"/>
    <w:rsid w:val="005122F6"/>
    <w:rsid w:val="00517B4B"/>
    <w:rsid w:val="0052677C"/>
    <w:rsid w:val="00527842"/>
    <w:rsid w:val="0053708B"/>
    <w:rsid w:val="00541C9F"/>
    <w:rsid w:val="0054273B"/>
    <w:rsid w:val="005442EF"/>
    <w:rsid w:val="00552CA5"/>
    <w:rsid w:val="005820FC"/>
    <w:rsid w:val="00584184"/>
    <w:rsid w:val="005878EE"/>
    <w:rsid w:val="00587CDF"/>
    <w:rsid w:val="00593FEB"/>
    <w:rsid w:val="00596555"/>
    <w:rsid w:val="005A3A67"/>
    <w:rsid w:val="005A6E13"/>
    <w:rsid w:val="005B3141"/>
    <w:rsid w:val="005D1843"/>
    <w:rsid w:val="005D2749"/>
    <w:rsid w:val="005D5F79"/>
    <w:rsid w:val="005D731C"/>
    <w:rsid w:val="005E7FE4"/>
    <w:rsid w:val="005F2557"/>
    <w:rsid w:val="00611C4F"/>
    <w:rsid w:val="0061418D"/>
    <w:rsid w:val="00621A5D"/>
    <w:rsid w:val="00624BC6"/>
    <w:rsid w:val="00627222"/>
    <w:rsid w:val="00636E42"/>
    <w:rsid w:val="006403E9"/>
    <w:rsid w:val="00643D68"/>
    <w:rsid w:val="0065137A"/>
    <w:rsid w:val="00655E53"/>
    <w:rsid w:val="006563AE"/>
    <w:rsid w:val="006564F5"/>
    <w:rsid w:val="006617C1"/>
    <w:rsid w:val="00661D8C"/>
    <w:rsid w:val="00662846"/>
    <w:rsid w:val="00667963"/>
    <w:rsid w:val="00684D57"/>
    <w:rsid w:val="0069073C"/>
    <w:rsid w:val="006963FE"/>
    <w:rsid w:val="006A1BB7"/>
    <w:rsid w:val="006A52DC"/>
    <w:rsid w:val="006B0993"/>
    <w:rsid w:val="006B7D01"/>
    <w:rsid w:val="006D11FF"/>
    <w:rsid w:val="006D2B29"/>
    <w:rsid w:val="006E6664"/>
    <w:rsid w:val="006F16AA"/>
    <w:rsid w:val="006F6063"/>
    <w:rsid w:val="0070355B"/>
    <w:rsid w:val="00713E99"/>
    <w:rsid w:val="00715D2C"/>
    <w:rsid w:val="00720CC4"/>
    <w:rsid w:val="00723DB0"/>
    <w:rsid w:val="00752DB3"/>
    <w:rsid w:val="00753719"/>
    <w:rsid w:val="00757DC9"/>
    <w:rsid w:val="0076527D"/>
    <w:rsid w:val="007669CB"/>
    <w:rsid w:val="00767524"/>
    <w:rsid w:val="0077680A"/>
    <w:rsid w:val="00776B4B"/>
    <w:rsid w:val="00777FB3"/>
    <w:rsid w:val="007929DE"/>
    <w:rsid w:val="0079597D"/>
    <w:rsid w:val="007A7082"/>
    <w:rsid w:val="007B5125"/>
    <w:rsid w:val="007B594E"/>
    <w:rsid w:val="007C1555"/>
    <w:rsid w:val="007C6DFC"/>
    <w:rsid w:val="007C72A4"/>
    <w:rsid w:val="007C733A"/>
    <w:rsid w:val="007D0850"/>
    <w:rsid w:val="007D1128"/>
    <w:rsid w:val="007E4BC6"/>
    <w:rsid w:val="007E4FBB"/>
    <w:rsid w:val="007E5638"/>
    <w:rsid w:val="007E5CE0"/>
    <w:rsid w:val="007F1662"/>
    <w:rsid w:val="007F76B1"/>
    <w:rsid w:val="00805C5E"/>
    <w:rsid w:val="00813B83"/>
    <w:rsid w:val="00814412"/>
    <w:rsid w:val="00815AAC"/>
    <w:rsid w:val="00825274"/>
    <w:rsid w:val="0082779B"/>
    <w:rsid w:val="008309F8"/>
    <w:rsid w:val="00833037"/>
    <w:rsid w:val="00833DCF"/>
    <w:rsid w:val="00851504"/>
    <w:rsid w:val="00864673"/>
    <w:rsid w:val="00880F53"/>
    <w:rsid w:val="00881879"/>
    <w:rsid w:val="008913B4"/>
    <w:rsid w:val="00894CB7"/>
    <w:rsid w:val="008955ED"/>
    <w:rsid w:val="008A03F5"/>
    <w:rsid w:val="008A249C"/>
    <w:rsid w:val="008A60D5"/>
    <w:rsid w:val="008B2A86"/>
    <w:rsid w:val="008B3D5A"/>
    <w:rsid w:val="008B5672"/>
    <w:rsid w:val="008C6BD7"/>
    <w:rsid w:val="008D3817"/>
    <w:rsid w:val="008E3E9D"/>
    <w:rsid w:val="008F54EE"/>
    <w:rsid w:val="00901F47"/>
    <w:rsid w:val="00905351"/>
    <w:rsid w:val="00915845"/>
    <w:rsid w:val="00925B87"/>
    <w:rsid w:val="00927A6F"/>
    <w:rsid w:val="0093553B"/>
    <w:rsid w:val="009426A6"/>
    <w:rsid w:val="009431EB"/>
    <w:rsid w:val="0095443E"/>
    <w:rsid w:val="009554DD"/>
    <w:rsid w:val="00965171"/>
    <w:rsid w:val="009736C0"/>
    <w:rsid w:val="0097481A"/>
    <w:rsid w:val="0097635B"/>
    <w:rsid w:val="00984F97"/>
    <w:rsid w:val="009A4EB0"/>
    <w:rsid w:val="009B18D6"/>
    <w:rsid w:val="009B69CA"/>
    <w:rsid w:val="009B723E"/>
    <w:rsid w:val="009C1FF5"/>
    <w:rsid w:val="009C21BC"/>
    <w:rsid w:val="009C5433"/>
    <w:rsid w:val="009D2D42"/>
    <w:rsid w:val="009D6F77"/>
    <w:rsid w:val="009D7F73"/>
    <w:rsid w:val="009E12DF"/>
    <w:rsid w:val="009E78A2"/>
    <w:rsid w:val="009F1F36"/>
    <w:rsid w:val="00A01716"/>
    <w:rsid w:val="00A0282F"/>
    <w:rsid w:val="00A367CD"/>
    <w:rsid w:val="00A400DA"/>
    <w:rsid w:val="00A417AF"/>
    <w:rsid w:val="00A42050"/>
    <w:rsid w:val="00A60A0B"/>
    <w:rsid w:val="00A671AC"/>
    <w:rsid w:val="00A67592"/>
    <w:rsid w:val="00A76FF3"/>
    <w:rsid w:val="00A80C3B"/>
    <w:rsid w:val="00A81879"/>
    <w:rsid w:val="00AA7B3F"/>
    <w:rsid w:val="00AC37AF"/>
    <w:rsid w:val="00AD0B2F"/>
    <w:rsid w:val="00AE09F6"/>
    <w:rsid w:val="00AE74CD"/>
    <w:rsid w:val="00AF2640"/>
    <w:rsid w:val="00AF6103"/>
    <w:rsid w:val="00B06272"/>
    <w:rsid w:val="00B22B99"/>
    <w:rsid w:val="00B3387C"/>
    <w:rsid w:val="00B40E4D"/>
    <w:rsid w:val="00B454BE"/>
    <w:rsid w:val="00B4697A"/>
    <w:rsid w:val="00B60C7F"/>
    <w:rsid w:val="00B66E72"/>
    <w:rsid w:val="00B70522"/>
    <w:rsid w:val="00B71A26"/>
    <w:rsid w:val="00B73FCF"/>
    <w:rsid w:val="00B74FA6"/>
    <w:rsid w:val="00B75B57"/>
    <w:rsid w:val="00B843DB"/>
    <w:rsid w:val="00B94724"/>
    <w:rsid w:val="00BB654B"/>
    <w:rsid w:val="00BC2DF3"/>
    <w:rsid w:val="00BC3E20"/>
    <w:rsid w:val="00BD5D8A"/>
    <w:rsid w:val="00BE7625"/>
    <w:rsid w:val="00BF0CF2"/>
    <w:rsid w:val="00BF59E7"/>
    <w:rsid w:val="00BF7FC2"/>
    <w:rsid w:val="00C000E5"/>
    <w:rsid w:val="00C072E0"/>
    <w:rsid w:val="00C10593"/>
    <w:rsid w:val="00C10E4F"/>
    <w:rsid w:val="00C11468"/>
    <w:rsid w:val="00C14FE5"/>
    <w:rsid w:val="00C264CF"/>
    <w:rsid w:val="00C31BB5"/>
    <w:rsid w:val="00C339E9"/>
    <w:rsid w:val="00C44A24"/>
    <w:rsid w:val="00C50838"/>
    <w:rsid w:val="00C55F53"/>
    <w:rsid w:val="00C66E54"/>
    <w:rsid w:val="00C76204"/>
    <w:rsid w:val="00C8504D"/>
    <w:rsid w:val="00C9249A"/>
    <w:rsid w:val="00C93E91"/>
    <w:rsid w:val="00CA35B2"/>
    <w:rsid w:val="00CB4B6B"/>
    <w:rsid w:val="00CB7825"/>
    <w:rsid w:val="00CC4AEE"/>
    <w:rsid w:val="00CC4B61"/>
    <w:rsid w:val="00CC7FBD"/>
    <w:rsid w:val="00CD50FB"/>
    <w:rsid w:val="00CD5759"/>
    <w:rsid w:val="00CE3C29"/>
    <w:rsid w:val="00CE3C68"/>
    <w:rsid w:val="00CE7275"/>
    <w:rsid w:val="00D00957"/>
    <w:rsid w:val="00D00E51"/>
    <w:rsid w:val="00D02D77"/>
    <w:rsid w:val="00D0650B"/>
    <w:rsid w:val="00D06E30"/>
    <w:rsid w:val="00D07523"/>
    <w:rsid w:val="00D17E45"/>
    <w:rsid w:val="00D25415"/>
    <w:rsid w:val="00D309EF"/>
    <w:rsid w:val="00D320CA"/>
    <w:rsid w:val="00D6047F"/>
    <w:rsid w:val="00D61166"/>
    <w:rsid w:val="00D9063F"/>
    <w:rsid w:val="00D972CD"/>
    <w:rsid w:val="00DA231D"/>
    <w:rsid w:val="00DB048A"/>
    <w:rsid w:val="00DB1B5C"/>
    <w:rsid w:val="00DB4219"/>
    <w:rsid w:val="00DC1C2E"/>
    <w:rsid w:val="00DC60D0"/>
    <w:rsid w:val="00DC659D"/>
    <w:rsid w:val="00DC7E1C"/>
    <w:rsid w:val="00DD253B"/>
    <w:rsid w:val="00DD32E6"/>
    <w:rsid w:val="00DE456C"/>
    <w:rsid w:val="00E03022"/>
    <w:rsid w:val="00E03FDA"/>
    <w:rsid w:val="00E0516E"/>
    <w:rsid w:val="00E14EE7"/>
    <w:rsid w:val="00E2045B"/>
    <w:rsid w:val="00E2773C"/>
    <w:rsid w:val="00E3124C"/>
    <w:rsid w:val="00E32F3B"/>
    <w:rsid w:val="00E34813"/>
    <w:rsid w:val="00E34B1F"/>
    <w:rsid w:val="00E5543D"/>
    <w:rsid w:val="00E672D5"/>
    <w:rsid w:val="00E749DA"/>
    <w:rsid w:val="00E821F1"/>
    <w:rsid w:val="00E85876"/>
    <w:rsid w:val="00E92BB9"/>
    <w:rsid w:val="00E97BC7"/>
    <w:rsid w:val="00EC44F6"/>
    <w:rsid w:val="00ED7457"/>
    <w:rsid w:val="00EF0297"/>
    <w:rsid w:val="00EF0384"/>
    <w:rsid w:val="00EF54C2"/>
    <w:rsid w:val="00F04E71"/>
    <w:rsid w:val="00F12C0D"/>
    <w:rsid w:val="00F15A40"/>
    <w:rsid w:val="00F2349D"/>
    <w:rsid w:val="00F32C90"/>
    <w:rsid w:val="00F401C5"/>
    <w:rsid w:val="00F56614"/>
    <w:rsid w:val="00F56D71"/>
    <w:rsid w:val="00F56DD8"/>
    <w:rsid w:val="00F615EA"/>
    <w:rsid w:val="00F66B72"/>
    <w:rsid w:val="00F71690"/>
    <w:rsid w:val="00F72AE4"/>
    <w:rsid w:val="00F733F4"/>
    <w:rsid w:val="00F770AB"/>
    <w:rsid w:val="00F86024"/>
    <w:rsid w:val="00F87FDE"/>
    <w:rsid w:val="00F92FD7"/>
    <w:rsid w:val="00FA44FE"/>
    <w:rsid w:val="00FA5FE6"/>
    <w:rsid w:val="00FC084D"/>
    <w:rsid w:val="00FD0B06"/>
    <w:rsid w:val="00FD2C4F"/>
    <w:rsid w:val="00FE05C9"/>
    <w:rsid w:val="00FE1EEA"/>
    <w:rsid w:val="00FE2139"/>
    <w:rsid w:val="00FF239B"/>
    <w:rsid w:val="00FF49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B6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A2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B2A86"/>
    <w:pPr>
      <w:keepNext/>
      <w:jc w:val="center"/>
      <w:outlineLvl w:val="0"/>
    </w:pPr>
    <w:rPr>
      <w:b/>
      <w:sz w:val="26"/>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724"/>
    <w:pPr>
      <w:tabs>
        <w:tab w:val="center" w:pos="4680"/>
        <w:tab w:val="right" w:pos="9360"/>
      </w:tabs>
    </w:pPr>
  </w:style>
  <w:style w:type="character" w:customStyle="1" w:styleId="HeaderChar">
    <w:name w:val="Header Char"/>
    <w:basedOn w:val="DefaultParagraphFont"/>
    <w:link w:val="Header"/>
    <w:uiPriority w:val="99"/>
    <w:rsid w:val="00B9472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94724"/>
    <w:pPr>
      <w:tabs>
        <w:tab w:val="center" w:pos="4680"/>
        <w:tab w:val="right" w:pos="9360"/>
      </w:tabs>
    </w:pPr>
  </w:style>
  <w:style w:type="character" w:customStyle="1" w:styleId="FooterChar">
    <w:name w:val="Footer Char"/>
    <w:basedOn w:val="DefaultParagraphFont"/>
    <w:link w:val="Footer"/>
    <w:uiPriority w:val="99"/>
    <w:rsid w:val="00B94724"/>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 ,FOOTNO"/>
    <w:basedOn w:val="Normal"/>
    <w:link w:val="FootnoteTextChar"/>
    <w:qFormat/>
    <w:rsid w:val="00E03022"/>
    <w:pPr>
      <w:ind w:firstLine="720"/>
      <w:jc w:val="both"/>
    </w:pPr>
    <w:rPr>
      <w:rFonts w:ascii=".VnTime" w:hAnsi=".VnTime"/>
      <w:sz w:val="20"/>
      <w:szCs w:val="20"/>
      <w:lang w:val="en-GB"/>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E03022"/>
    <w:rPr>
      <w:rFonts w:ascii=".VnTime" w:eastAsia="Times New Roman" w:hAnsi=".VnTime" w:cs="Times New Roman"/>
      <w:sz w:val="20"/>
      <w:szCs w:val="20"/>
      <w:lang w:val="en-GB"/>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FootnoteChar1Char"/>
    <w:uiPriority w:val="99"/>
    <w:qFormat/>
    <w:rsid w:val="00E03022"/>
    <w:rPr>
      <w:vertAlign w:val="superscript"/>
    </w:rPr>
  </w:style>
  <w:style w:type="paragraph" w:customStyle="1" w:styleId="FootnoteChar1Char">
    <w:name w:val="Footnote Char1 Char"/>
    <w:aliases w:val="Footnote text Char1 Char,ftref Char1 Char,BearingPoint Char1 Char,16 Point Char1 Char,Superscript 6 Point Char1 Char,fr Char1 Char,Footnote Text1 Char1 Char,f Char Char,Ref Ch Char Char"/>
    <w:basedOn w:val="Normal"/>
    <w:link w:val="FootnoteReference"/>
    <w:uiPriority w:val="99"/>
    <w:rsid w:val="00E03022"/>
    <w:pPr>
      <w:spacing w:after="160" w:line="240" w:lineRule="exact"/>
    </w:pPr>
    <w:rPr>
      <w:rFonts w:asciiTheme="minorHAnsi" w:eastAsiaTheme="minorHAnsi" w:hAnsiTheme="minorHAnsi" w:cstheme="minorBidi"/>
      <w:sz w:val="22"/>
      <w:szCs w:val="22"/>
      <w:vertAlign w:val="superscript"/>
    </w:rPr>
  </w:style>
  <w:style w:type="character" w:customStyle="1" w:styleId="fontstyle01">
    <w:name w:val="fontstyle01"/>
    <w:basedOn w:val="DefaultParagraphFont"/>
    <w:rsid w:val="005E7FE4"/>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342CE9"/>
    <w:pPr>
      <w:ind w:left="720"/>
      <w:contextualSpacing/>
    </w:pPr>
  </w:style>
  <w:style w:type="character" w:customStyle="1" w:styleId="Heading1Char">
    <w:name w:val="Heading 1 Char"/>
    <w:basedOn w:val="DefaultParagraphFont"/>
    <w:link w:val="Heading1"/>
    <w:uiPriority w:val="9"/>
    <w:rsid w:val="008B2A86"/>
    <w:rPr>
      <w:rFonts w:ascii="Times New Roman" w:eastAsia="Times New Roman" w:hAnsi="Times New Roman" w:cs="Times New Roman"/>
      <w:b/>
      <w:sz w:val="26"/>
      <w:szCs w:val="28"/>
      <w:lang w:val="fr-FR"/>
    </w:rPr>
  </w:style>
  <w:style w:type="paragraph" w:styleId="BodyTextIndent">
    <w:name w:val="Body Text Indent"/>
    <w:basedOn w:val="Normal"/>
    <w:link w:val="BodyTextIndentChar"/>
    <w:uiPriority w:val="99"/>
    <w:unhideWhenUsed/>
    <w:rsid w:val="00E2045B"/>
    <w:pPr>
      <w:tabs>
        <w:tab w:val="left" w:pos="0"/>
      </w:tabs>
      <w:spacing w:before="120"/>
      <w:ind w:firstLine="709"/>
      <w:jc w:val="both"/>
    </w:pPr>
    <w:rPr>
      <w:sz w:val="28"/>
      <w:szCs w:val="28"/>
    </w:rPr>
  </w:style>
  <w:style w:type="character" w:customStyle="1" w:styleId="BodyTextIndentChar">
    <w:name w:val="Body Text Indent Char"/>
    <w:basedOn w:val="DefaultParagraphFont"/>
    <w:link w:val="BodyTextIndent"/>
    <w:uiPriority w:val="99"/>
    <w:rsid w:val="00E2045B"/>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A2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B2A86"/>
    <w:pPr>
      <w:keepNext/>
      <w:jc w:val="center"/>
      <w:outlineLvl w:val="0"/>
    </w:pPr>
    <w:rPr>
      <w:b/>
      <w:sz w:val="26"/>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724"/>
    <w:pPr>
      <w:tabs>
        <w:tab w:val="center" w:pos="4680"/>
        <w:tab w:val="right" w:pos="9360"/>
      </w:tabs>
    </w:pPr>
  </w:style>
  <w:style w:type="character" w:customStyle="1" w:styleId="HeaderChar">
    <w:name w:val="Header Char"/>
    <w:basedOn w:val="DefaultParagraphFont"/>
    <w:link w:val="Header"/>
    <w:uiPriority w:val="99"/>
    <w:rsid w:val="00B9472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94724"/>
    <w:pPr>
      <w:tabs>
        <w:tab w:val="center" w:pos="4680"/>
        <w:tab w:val="right" w:pos="9360"/>
      </w:tabs>
    </w:pPr>
  </w:style>
  <w:style w:type="character" w:customStyle="1" w:styleId="FooterChar">
    <w:name w:val="Footer Char"/>
    <w:basedOn w:val="DefaultParagraphFont"/>
    <w:link w:val="Footer"/>
    <w:uiPriority w:val="99"/>
    <w:rsid w:val="00B94724"/>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 ,FOOTNO"/>
    <w:basedOn w:val="Normal"/>
    <w:link w:val="FootnoteTextChar"/>
    <w:qFormat/>
    <w:rsid w:val="00E03022"/>
    <w:pPr>
      <w:ind w:firstLine="720"/>
      <w:jc w:val="both"/>
    </w:pPr>
    <w:rPr>
      <w:rFonts w:ascii=".VnTime" w:hAnsi=".VnTime"/>
      <w:sz w:val="20"/>
      <w:szCs w:val="20"/>
      <w:lang w:val="en-GB"/>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E03022"/>
    <w:rPr>
      <w:rFonts w:ascii=".VnTime" w:eastAsia="Times New Roman" w:hAnsi=".VnTime" w:cs="Times New Roman"/>
      <w:sz w:val="20"/>
      <w:szCs w:val="20"/>
      <w:lang w:val="en-GB"/>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FootnoteChar1Char"/>
    <w:uiPriority w:val="99"/>
    <w:qFormat/>
    <w:rsid w:val="00E03022"/>
    <w:rPr>
      <w:vertAlign w:val="superscript"/>
    </w:rPr>
  </w:style>
  <w:style w:type="paragraph" w:customStyle="1" w:styleId="FootnoteChar1Char">
    <w:name w:val="Footnote Char1 Char"/>
    <w:aliases w:val="Footnote text Char1 Char,ftref Char1 Char,BearingPoint Char1 Char,16 Point Char1 Char,Superscript 6 Point Char1 Char,fr Char1 Char,Footnote Text1 Char1 Char,f Char Char,Ref Ch Char Char"/>
    <w:basedOn w:val="Normal"/>
    <w:link w:val="FootnoteReference"/>
    <w:uiPriority w:val="99"/>
    <w:rsid w:val="00E03022"/>
    <w:pPr>
      <w:spacing w:after="160" w:line="240" w:lineRule="exact"/>
    </w:pPr>
    <w:rPr>
      <w:rFonts w:asciiTheme="minorHAnsi" w:eastAsiaTheme="minorHAnsi" w:hAnsiTheme="minorHAnsi" w:cstheme="minorBidi"/>
      <w:sz w:val="22"/>
      <w:szCs w:val="22"/>
      <w:vertAlign w:val="superscript"/>
    </w:rPr>
  </w:style>
  <w:style w:type="character" w:customStyle="1" w:styleId="fontstyle01">
    <w:name w:val="fontstyle01"/>
    <w:basedOn w:val="DefaultParagraphFont"/>
    <w:rsid w:val="005E7FE4"/>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342CE9"/>
    <w:pPr>
      <w:ind w:left="720"/>
      <w:contextualSpacing/>
    </w:pPr>
  </w:style>
  <w:style w:type="character" w:customStyle="1" w:styleId="Heading1Char">
    <w:name w:val="Heading 1 Char"/>
    <w:basedOn w:val="DefaultParagraphFont"/>
    <w:link w:val="Heading1"/>
    <w:uiPriority w:val="9"/>
    <w:rsid w:val="008B2A86"/>
    <w:rPr>
      <w:rFonts w:ascii="Times New Roman" w:eastAsia="Times New Roman" w:hAnsi="Times New Roman" w:cs="Times New Roman"/>
      <w:b/>
      <w:sz w:val="26"/>
      <w:szCs w:val="28"/>
      <w:lang w:val="fr-FR"/>
    </w:rPr>
  </w:style>
  <w:style w:type="paragraph" w:styleId="BodyTextIndent">
    <w:name w:val="Body Text Indent"/>
    <w:basedOn w:val="Normal"/>
    <w:link w:val="BodyTextIndentChar"/>
    <w:uiPriority w:val="99"/>
    <w:unhideWhenUsed/>
    <w:rsid w:val="00E2045B"/>
    <w:pPr>
      <w:tabs>
        <w:tab w:val="left" w:pos="0"/>
      </w:tabs>
      <w:spacing w:before="120"/>
      <w:ind w:firstLine="709"/>
      <w:jc w:val="both"/>
    </w:pPr>
    <w:rPr>
      <w:sz w:val="28"/>
      <w:szCs w:val="28"/>
    </w:rPr>
  </w:style>
  <w:style w:type="character" w:customStyle="1" w:styleId="BodyTextIndentChar">
    <w:name w:val="Body Text Indent Char"/>
    <w:basedOn w:val="DefaultParagraphFont"/>
    <w:link w:val="BodyTextIndent"/>
    <w:uiPriority w:val="99"/>
    <w:rsid w:val="00E2045B"/>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1361</Words>
  <Characters>7761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google.com</Company>
  <LinksUpToDate>false</LinksUpToDate>
  <CharactersWithSpaces>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17</cp:revision>
  <cp:lastPrinted>2024-11-22T14:52:00Z</cp:lastPrinted>
  <dcterms:created xsi:type="dcterms:W3CDTF">2024-12-07T04:31:00Z</dcterms:created>
  <dcterms:modified xsi:type="dcterms:W3CDTF">2024-12-09T10:20:00Z</dcterms:modified>
</cp:coreProperties>
</file>