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2A383949" w:rsidR="00E471BE" w:rsidRPr="0015013D" w:rsidRDefault="003B6E29" w:rsidP="00C5540F">
            <w:pPr>
              <w:widowControl w:val="0"/>
              <w:jc w:val="center"/>
              <w:rPr>
                <w:rFonts w:cs="Times New Roman"/>
                <w:b/>
                <w:bCs/>
                <w:sz w:val="26"/>
                <w:szCs w:val="26"/>
              </w:rPr>
            </w:pPr>
            <w:r>
              <w:rPr>
                <w:rFonts w:cs="Times New Roman"/>
                <w:noProof/>
                <w:sz w:val="26"/>
                <w:szCs w:val="26"/>
              </w:rPr>
              <w:pict w14:anchorId="09A8E358">
                <v:rect id="_x0000_s1035" style="position:absolute;left:0;text-align:left;margin-left:-11.3pt;margin-top:-35.7pt;width:244pt;height:26.25pt;z-index:251662336;mso-position-horizontal-relative:text;mso-position-vertical-relative:text">
                  <v:textbox>
                    <w:txbxContent>
                      <w:p w14:paraId="49577815" w14:textId="7815647C" w:rsidR="002F5144" w:rsidRPr="00AB1F54" w:rsidRDefault="00AB1F54" w:rsidP="00AB1F54">
                        <w:pPr>
                          <w:jc w:val="center"/>
                          <w:rPr>
                            <w:b/>
                            <w:bCs/>
                            <w:sz w:val="24"/>
                            <w:szCs w:val="24"/>
                          </w:rPr>
                        </w:pPr>
                        <w:r w:rsidRPr="00AB1F54">
                          <w:rPr>
                            <w:b/>
                            <w:bCs/>
                            <w:sz w:val="24"/>
                            <w:szCs w:val="24"/>
                          </w:rPr>
                          <w:t xml:space="preserve">DTNQ SAU </w:t>
                        </w:r>
                        <w:r>
                          <w:rPr>
                            <w:b/>
                            <w:bCs/>
                            <w:sz w:val="24"/>
                            <w:szCs w:val="24"/>
                          </w:rPr>
                          <w:t xml:space="preserve">PHIÊN </w:t>
                        </w:r>
                        <w:r w:rsidRPr="00AB1F54">
                          <w:rPr>
                            <w:b/>
                            <w:bCs/>
                            <w:sz w:val="24"/>
                            <w:szCs w:val="24"/>
                          </w:rPr>
                          <w:t>HỌP THẨM TRA</w:t>
                        </w:r>
                      </w:p>
                    </w:txbxContent>
                  </v:textbox>
                </v:rect>
              </w:pict>
            </w:r>
            <w:r w:rsidR="005312F9"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3B6E29"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3B6E29"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AB1F54">
        <w:trPr>
          <w:trHeight w:val="338"/>
          <w:jc w:val="center"/>
        </w:trPr>
        <w:tc>
          <w:tcPr>
            <w:tcW w:w="3628" w:type="dxa"/>
          </w:tcPr>
          <w:p w14:paraId="113292F8" w14:textId="3AF313E7" w:rsidR="00E471BE" w:rsidRPr="0015013D" w:rsidRDefault="009D5B8A" w:rsidP="00C5540F">
            <w:pPr>
              <w:widowControl w:val="0"/>
              <w:spacing w:after="120"/>
              <w:jc w:val="center"/>
              <w:rPr>
                <w:rFonts w:cs="Times New Roman"/>
                <w:sz w:val="26"/>
                <w:szCs w:val="26"/>
              </w:rPr>
            </w:pPr>
            <w:r w:rsidRPr="0015013D">
              <w:rPr>
                <w:rFonts w:cs="Times New Roman"/>
                <w:sz w:val="26"/>
                <w:szCs w:val="26"/>
              </w:rPr>
              <w:t>Số</w:t>
            </w:r>
            <w:r w:rsidR="00AB1F54">
              <w:rPr>
                <w:rFonts w:cs="Times New Roman"/>
                <w:sz w:val="26"/>
                <w:szCs w:val="26"/>
              </w:rPr>
              <w:t xml:space="preserve">:      </w:t>
            </w:r>
            <w:r w:rsidRPr="0015013D">
              <w:rPr>
                <w:rFonts w:cs="Times New Roman"/>
                <w:sz w:val="26"/>
                <w:szCs w:val="26"/>
              </w:rPr>
              <w:t xml:space="preserve"> /</w:t>
            </w:r>
            <w:r w:rsidR="009653B9" w:rsidRPr="0015013D">
              <w:rPr>
                <w:rFonts w:cs="Times New Roman"/>
                <w:sz w:val="26"/>
                <w:szCs w:val="26"/>
              </w:rPr>
              <w:t>NQ</w:t>
            </w:r>
            <w:r w:rsidRPr="0015013D">
              <w:rPr>
                <w:rFonts w:cs="Times New Roman"/>
                <w:sz w:val="26"/>
                <w:szCs w:val="26"/>
              </w:rPr>
              <w:t>-</w:t>
            </w:r>
            <w:r w:rsidR="009653B9" w:rsidRPr="0015013D">
              <w:rPr>
                <w:rFonts w:cs="Times New Roman"/>
                <w:sz w:val="26"/>
                <w:szCs w:val="26"/>
              </w:rPr>
              <w:t>HĐ</w:t>
            </w:r>
            <w:r w:rsidRPr="0015013D">
              <w:rPr>
                <w:rFonts w:cs="Times New Roman"/>
                <w:sz w:val="26"/>
                <w:szCs w:val="26"/>
              </w:rPr>
              <w:t>ND</w:t>
            </w:r>
          </w:p>
        </w:tc>
        <w:tc>
          <w:tcPr>
            <w:tcW w:w="5669" w:type="dxa"/>
          </w:tcPr>
          <w:p w14:paraId="5C3CFC8C" w14:textId="2DD58244" w:rsidR="00E471BE" w:rsidRPr="0015013D" w:rsidRDefault="00AB1F54" w:rsidP="00C5540F">
            <w:pPr>
              <w:widowControl w:val="0"/>
              <w:spacing w:after="120"/>
              <w:jc w:val="center"/>
              <w:rPr>
                <w:rFonts w:cs="Times New Roman"/>
                <w:i/>
                <w:iCs/>
                <w:szCs w:val="28"/>
              </w:rPr>
            </w:pPr>
            <w:r>
              <w:rPr>
                <w:rFonts w:cs="Times New Roman"/>
                <w:i/>
                <w:iCs/>
                <w:szCs w:val="28"/>
              </w:rPr>
              <w:t xml:space="preserve">    </w:t>
            </w:r>
            <w:r w:rsidR="00E471BE" w:rsidRPr="0015013D">
              <w:rPr>
                <w:rFonts w:cs="Times New Roman"/>
                <w:i/>
                <w:iCs/>
                <w:szCs w:val="28"/>
              </w:rPr>
              <w:t xml:space="preserve">Điện Biên, ngày      tháng      năm </w:t>
            </w:r>
            <w:r w:rsidR="0092754F">
              <w:rPr>
                <w:rFonts w:cs="Times New Roman"/>
                <w:i/>
                <w:iCs/>
                <w:szCs w:val="28"/>
              </w:rPr>
              <w:t>2024</w:t>
            </w:r>
          </w:p>
        </w:tc>
      </w:tr>
    </w:tbl>
    <w:p w14:paraId="758EF9E4" w14:textId="5CC37238" w:rsidR="00E471BE" w:rsidRPr="0015013D" w:rsidRDefault="00415DA3" w:rsidP="00AB1F54">
      <w:pPr>
        <w:widowControl w:val="0"/>
        <w:spacing w:before="120"/>
        <w:jc w:val="center"/>
        <w:rPr>
          <w:rFonts w:cs="Times New Roman"/>
          <w:b/>
          <w:bCs/>
        </w:rPr>
      </w:pPr>
      <w:r w:rsidRPr="0015013D">
        <w:rPr>
          <w:rFonts w:cs="Times New Roman"/>
          <w:b/>
          <w:bCs/>
        </w:rPr>
        <w:t>NGHỊ QUYẾT</w:t>
      </w:r>
    </w:p>
    <w:p w14:paraId="64BB4DB5" w14:textId="77777777" w:rsidR="003B63A6" w:rsidRDefault="00616F0D" w:rsidP="003B63A6">
      <w:pPr>
        <w:widowControl w:val="0"/>
        <w:jc w:val="center"/>
        <w:rPr>
          <w:rFonts w:cs="Times New Roman"/>
          <w:b/>
          <w:bCs/>
        </w:rPr>
      </w:pPr>
      <w:r w:rsidRPr="00616F0D">
        <w:rPr>
          <w:rFonts w:cs="Times New Roman"/>
          <w:b/>
          <w:bCs/>
        </w:rPr>
        <w:t xml:space="preserve">Phê duyệt Danh mục các khu đất thực hiện việc giao đất, cho thuê đất thông qua đấu thầu lựa chọn nhà đầu tư thực hiện dự án đầu tư </w:t>
      </w:r>
    </w:p>
    <w:p w14:paraId="63D8E698" w14:textId="00A10375" w:rsidR="00900619" w:rsidRPr="0015013D" w:rsidRDefault="00616F0D" w:rsidP="003B63A6">
      <w:pPr>
        <w:widowControl w:val="0"/>
        <w:jc w:val="center"/>
        <w:rPr>
          <w:rFonts w:cs="Times New Roman"/>
          <w:b/>
          <w:bCs/>
        </w:rPr>
      </w:pPr>
      <w:r w:rsidRPr="00616F0D">
        <w:rPr>
          <w:rFonts w:cs="Times New Roman"/>
          <w:b/>
          <w:bCs/>
        </w:rPr>
        <w:t>có sử dụng đất trên địa bàn tỉnh Điện Biên</w:t>
      </w:r>
    </w:p>
    <w:p w14:paraId="1DEC4909" w14:textId="7BB1A4ED" w:rsidR="006715AE" w:rsidRPr="0015013D" w:rsidRDefault="003B6E29"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131.3pt;margin-top:3.3pt;width:188.1pt;height:0;z-index:251661312;mso-position-horizontal-relative:margin"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4D6F39D"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AE080C" w:rsidRPr="0015013D">
        <w:rPr>
          <w:rFonts w:cs="Times New Roman"/>
          <w:b/>
          <w:bCs/>
        </w:rPr>
        <w:t xml:space="preserve">MƯỜI </w:t>
      </w:r>
      <w:r w:rsidR="00717E87">
        <w:rPr>
          <w:rFonts w:cs="Times New Roman"/>
          <w:b/>
          <w:bCs/>
        </w:rPr>
        <w:t>BẢY</w:t>
      </w:r>
    </w:p>
    <w:p w14:paraId="5FA26DC0" w14:textId="77777777" w:rsidR="005A115A" w:rsidRPr="0015013D" w:rsidRDefault="005A115A" w:rsidP="00C5540F">
      <w:pPr>
        <w:widowControl w:val="0"/>
        <w:spacing w:after="120"/>
        <w:jc w:val="center"/>
        <w:rPr>
          <w:rFonts w:cs="Times New Roman"/>
        </w:rPr>
      </w:pPr>
    </w:p>
    <w:p w14:paraId="0EBB3EE6" w14:textId="2BBFEA65" w:rsidR="0043779F" w:rsidRPr="00E731C5" w:rsidRDefault="0043779F" w:rsidP="00E731C5">
      <w:pPr>
        <w:widowControl w:val="0"/>
        <w:spacing w:before="120" w:after="120"/>
        <w:ind w:firstLine="567"/>
        <w:jc w:val="both"/>
        <w:rPr>
          <w:rFonts w:cs="Times New Roman"/>
          <w:i/>
          <w:iCs/>
        </w:rPr>
      </w:pPr>
      <w:r w:rsidRPr="0043779F">
        <w:rPr>
          <w:rFonts w:cs="Times New Roman"/>
          <w:i/>
          <w:iCs/>
        </w:rPr>
        <w:t>Căn cứ Luật Tổ chức chính quyền địa phương ngày 19 tháng 6 năm 2015; Luậ</w:t>
      </w:r>
      <w:r w:rsidR="00E570EC">
        <w:rPr>
          <w:rFonts w:cs="Times New Roman"/>
          <w:i/>
          <w:iCs/>
        </w:rPr>
        <w:t>t S</w:t>
      </w:r>
      <w:r w:rsidRPr="0043779F">
        <w:rPr>
          <w:rFonts w:cs="Times New Roman"/>
          <w:i/>
          <w:iCs/>
        </w:rPr>
        <w:t xml:space="preserve">ửa đổi, bổ sung một số điều của Luật Tổ chức Chính phủ và Luật Tổ chức </w:t>
      </w:r>
      <w:r w:rsidRPr="00E731C5">
        <w:rPr>
          <w:rFonts w:cs="Times New Roman"/>
          <w:i/>
          <w:iCs/>
        </w:rPr>
        <w:t>chính quyền địa phương ngày 22 tháng 11 năm 2019;</w:t>
      </w:r>
    </w:p>
    <w:p w14:paraId="4068BB39" w14:textId="0CEFE9D0" w:rsidR="0043779F" w:rsidRPr="00E731C5" w:rsidRDefault="0043779F" w:rsidP="00E731C5">
      <w:pPr>
        <w:widowControl w:val="0"/>
        <w:spacing w:before="120" w:after="120"/>
        <w:ind w:firstLine="567"/>
        <w:jc w:val="both"/>
        <w:rPr>
          <w:rFonts w:cs="Times New Roman"/>
          <w:i/>
          <w:iCs/>
          <w:spacing w:val="-2"/>
        </w:rPr>
      </w:pPr>
      <w:r w:rsidRPr="00E731C5">
        <w:rPr>
          <w:rFonts w:cs="Times New Roman"/>
          <w:i/>
          <w:iCs/>
          <w:spacing w:val="-2"/>
        </w:rPr>
        <w:t>Căn cứ Luật Đầu tư ngày 17 tháng 6 năm 2020; Luậ</w:t>
      </w:r>
      <w:r w:rsidR="00D63D37" w:rsidRPr="00E731C5">
        <w:rPr>
          <w:rFonts w:cs="Times New Roman"/>
          <w:i/>
          <w:iCs/>
          <w:spacing w:val="-2"/>
        </w:rPr>
        <w:t>t S</w:t>
      </w:r>
      <w:r w:rsidRPr="00E731C5">
        <w:rPr>
          <w:rFonts w:cs="Times New Roman"/>
          <w:i/>
          <w:iCs/>
          <w:spacing w:val="-2"/>
        </w:rPr>
        <w:t>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0CE33FFE" w14:textId="1550748F" w:rsidR="0043779F" w:rsidRPr="00E731C5" w:rsidRDefault="0043779F" w:rsidP="00E731C5">
      <w:pPr>
        <w:widowControl w:val="0"/>
        <w:spacing w:before="120" w:after="120"/>
        <w:ind w:firstLine="567"/>
        <w:jc w:val="both"/>
        <w:rPr>
          <w:rFonts w:cs="Times New Roman"/>
          <w:i/>
          <w:iCs/>
        </w:rPr>
      </w:pPr>
      <w:r w:rsidRPr="00E731C5">
        <w:rPr>
          <w:rFonts w:cs="Times New Roman"/>
          <w:i/>
          <w:iCs/>
        </w:rPr>
        <w:t xml:space="preserve">Căn cứ Luật Đấu thầu ngày 23 ngày 6 tháng 2023; </w:t>
      </w:r>
    </w:p>
    <w:p w14:paraId="051AB54A" w14:textId="398246DE"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Nhà ở ngày 27 ngày 11 tháng 2023;</w:t>
      </w:r>
    </w:p>
    <w:p w14:paraId="6CA98C55" w14:textId="62066C2F"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Kinh doanh bất động sản ngày 28 tháng 11 năm 2023;</w:t>
      </w:r>
    </w:p>
    <w:p w14:paraId="3F79786A" w14:textId="652FCF28"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Đất đai ngày 18 tháng 01 năm 2024; Luậ</w:t>
      </w:r>
      <w:r w:rsidR="00D90107" w:rsidRPr="00E731C5">
        <w:rPr>
          <w:rFonts w:cs="Times New Roman"/>
          <w:i/>
          <w:iCs/>
        </w:rPr>
        <w:t>t S</w:t>
      </w:r>
      <w:r w:rsidRPr="00E731C5">
        <w:rPr>
          <w:rFonts w:cs="Times New Roman"/>
          <w:i/>
          <w:iCs/>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320D44C3" w14:textId="0892F6E3"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Nghị định số 102/2024/NĐ-CP ngày 30 tháng 7 năm 2024 của Chính phủ quy định chi tiết thi hành một số điều của Luật Đất đai;</w:t>
      </w:r>
    </w:p>
    <w:p w14:paraId="4213C6E7" w14:textId="31E112DE"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4D3975E" w14:textId="4ED0CE1C" w:rsidR="00331AEF" w:rsidRPr="00E731C5" w:rsidRDefault="0043779F" w:rsidP="00E731C5">
      <w:pPr>
        <w:widowControl w:val="0"/>
        <w:spacing w:before="120" w:after="120"/>
        <w:ind w:firstLine="567"/>
        <w:jc w:val="both"/>
        <w:rPr>
          <w:rFonts w:cs="Times New Roman"/>
          <w:i/>
          <w:iCs/>
        </w:rPr>
      </w:pPr>
      <w:r w:rsidRPr="00E731C5">
        <w:rPr>
          <w:rFonts w:cs="Times New Roman"/>
          <w:i/>
          <w:iCs/>
        </w:rPr>
        <w:t>Căn cứ Nghị quyết số 10/2024/NQ-HĐND ngày 04 tháng 11 năm 2024 của Hội đồng nhân dân tỉnh Điện Biên quy định các tiêu chí để quyết định thực hiện đấu thầu lựa chọn nhà đầu tư thực hiện dự án đầu tư có sử dụng đất trên địa bàn tỉnh Điệ</w:t>
      </w:r>
      <w:r w:rsidR="0069128E" w:rsidRPr="00E731C5">
        <w:rPr>
          <w:rFonts w:cs="Times New Roman"/>
          <w:i/>
          <w:iCs/>
        </w:rPr>
        <w:t>n Biên;</w:t>
      </w:r>
    </w:p>
    <w:p w14:paraId="48E40FCA" w14:textId="7FD2A3F8" w:rsidR="004D6B79" w:rsidRPr="0015013D" w:rsidRDefault="004D6B79" w:rsidP="00E731C5">
      <w:pPr>
        <w:widowControl w:val="0"/>
        <w:spacing w:before="120" w:after="120"/>
        <w:ind w:firstLine="567"/>
        <w:jc w:val="both"/>
        <w:rPr>
          <w:rFonts w:cs="Times New Roman"/>
          <w:i/>
          <w:iCs/>
        </w:rPr>
      </w:pPr>
      <w:r w:rsidRPr="00E731C5">
        <w:rPr>
          <w:rFonts w:cs="Times New Roman"/>
          <w:i/>
          <w:iCs/>
        </w:rPr>
        <w:t xml:space="preserve">Xét </w:t>
      </w:r>
      <w:r w:rsidR="002F692E" w:rsidRPr="00E731C5">
        <w:rPr>
          <w:rFonts w:cs="Times New Roman"/>
          <w:i/>
          <w:iCs/>
        </w:rPr>
        <w:t xml:space="preserve">đề nghị của Ủy ban nhân dân tỉnh tại </w:t>
      </w:r>
      <w:r w:rsidRPr="00E731C5">
        <w:rPr>
          <w:rFonts w:cs="Times New Roman"/>
          <w:i/>
          <w:iCs/>
        </w:rPr>
        <w:t xml:space="preserve">Tờ trình số </w:t>
      </w:r>
      <w:r w:rsidR="0014176F" w:rsidRPr="00E731C5">
        <w:rPr>
          <w:rFonts w:cs="Times New Roman"/>
          <w:i/>
          <w:iCs/>
        </w:rPr>
        <w:t>5344</w:t>
      </w:r>
      <w:r w:rsidRPr="00E731C5">
        <w:rPr>
          <w:rFonts w:cs="Times New Roman"/>
          <w:i/>
          <w:iCs/>
        </w:rPr>
        <w:t>/TTr-UBND</w:t>
      </w:r>
      <w:r w:rsidRPr="0053177F">
        <w:rPr>
          <w:rFonts w:cs="Times New Roman"/>
          <w:i/>
          <w:iCs/>
        </w:rPr>
        <w:t xml:space="preserve"> ngày</w:t>
      </w:r>
      <w:r w:rsidR="0014176F">
        <w:rPr>
          <w:rFonts w:cs="Times New Roman"/>
          <w:i/>
          <w:iCs/>
        </w:rPr>
        <w:t xml:space="preserve"> 26 </w:t>
      </w:r>
      <w:r w:rsidRPr="0053177F">
        <w:rPr>
          <w:rFonts w:cs="Times New Roman"/>
          <w:i/>
          <w:iCs/>
        </w:rPr>
        <w:t xml:space="preserve">tháng </w:t>
      </w:r>
      <w:r w:rsidR="0014176F">
        <w:rPr>
          <w:rFonts w:cs="Times New Roman"/>
          <w:i/>
          <w:iCs/>
        </w:rPr>
        <w:t xml:space="preserve">11 </w:t>
      </w:r>
      <w:r w:rsidRPr="0053177F">
        <w:rPr>
          <w:rFonts w:cs="Times New Roman"/>
          <w:i/>
          <w:iCs/>
        </w:rPr>
        <w:t xml:space="preserve">năm </w:t>
      </w:r>
      <w:r w:rsidR="00433829" w:rsidRPr="0053177F">
        <w:rPr>
          <w:rFonts w:cs="Times New Roman"/>
          <w:i/>
          <w:iCs/>
        </w:rPr>
        <w:t>2024</w:t>
      </w:r>
      <w:r w:rsidRPr="0053177F">
        <w:rPr>
          <w:rFonts w:cs="Times New Roman"/>
          <w:i/>
          <w:iCs/>
        </w:rPr>
        <w:t xml:space="preserve"> </w:t>
      </w:r>
      <w:r w:rsidR="001A33F7" w:rsidRPr="0053177F">
        <w:rPr>
          <w:rFonts w:cs="Times New Roman"/>
          <w:i/>
          <w:iCs/>
        </w:rPr>
        <w:t xml:space="preserve">về việc đề nghị ban hành </w:t>
      </w:r>
      <w:r w:rsidR="00796DA1" w:rsidRPr="0053177F">
        <w:rPr>
          <w:rFonts w:cs="Times New Roman"/>
          <w:i/>
          <w:iCs/>
        </w:rPr>
        <w:t xml:space="preserve">Nghị quyết </w:t>
      </w:r>
      <w:r w:rsidR="0053177F" w:rsidRPr="0053177F">
        <w:rPr>
          <w:rFonts w:cs="Times New Roman"/>
          <w:i/>
          <w:iCs/>
        </w:rPr>
        <w:t>phê duyệt Danh mục các khu đất thực hiện việc giao đất, cho thuê đất thông qua đấu thầu lựa chọn nhà đầu tư thực hiện dự án đầu tư có sử dụng đất trên địa bàn tỉnh Điện Biên</w:t>
      </w:r>
      <w:r w:rsidRPr="0053177F">
        <w:rPr>
          <w:rFonts w:cs="Times New Roman"/>
          <w:i/>
          <w:iCs/>
        </w:rPr>
        <w:t>; Báo cáo thẩm tra số</w:t>
      </w:r>
      <w:r w:rsidR="003B63A6">
        <w:rPr>
          <w:rFonts w:cs="Times New Roman"/>
          <w:i/>
          <w:iCs/>
        </w:rPr>
        <w:t xml:space="preserve"> </w:t>
      </w:r>
      <w:r w:rsidR="003B63A6" w:rsidRPr="003B63A6">
        <w:rPr>
          <w:rFonts w:cs="Times New Roman"/>
          <w:i/>
          <w:iCs/>
        </w:rPr>
        <w:t>109</w:t>
      </w:r>
      <w:r w:rsidRPr="0053177F">
        <w:rPr>
          <w:rFonts w:cs="Times New Roman"/>
          <w:i/>
          <w:iCs/>
        </w:rPr>
        <w:t>/BC-</w:t>
      </w:r>
      <w:r w:rsidR="00E570EC">
        <w:rPr>
          <w:rFonts w:cs="Times New Roman"/>
          <w:i/>
          <w:iCs/>
        </w:rPr>
        <w:t>B</w:t>
      </w:r>
      <w:r w:rsidR="00C60A07">
        <w:rPr>
          <w:rFonts w:cs="Times New Roman"/>
          <w:i/>
          <w:iCs/>
        </w:rPr>
        <w:t>KTNS</w:t>
      </w:r>
      <w:r w:rsidRPr="0053177F">
        <w:rPr>
          <w:rFonts w:cs="Times New Roman"/>
          <w:i/>
          <w:iCs/>
        </w:rPr>
        <w:t xml:space="preserve"> ngày </w:t>
      </w:r>
      <w:r w:rsidR="003B63A6" w:rsidRPr="003B63A6">
        <w:rPr>
          <w:rFonts w:cs="Times New Roman"/>
          <w:i/>
          <w:iCs/>
        </w:rPr>
        <w:t>05</w:t>
      </w:r>
      <w:r w:rsidR="003B63A6">
        <w:rPr>
          <w:rFonts w:cs="Times New Roman"/>
          <w:i/>
          <w:iCs/>
        </w:rPr>
        <w:t xml:space="preserve"> </w:t>
      </w:r>
      <w:r w:rsidRPr="0053177F">
        <w:rPr>
          <w:rFonts w:cs="Times New Roman"/>
          <w:i/>
          <w:iCs/>
        </w:rPr>
        <w:t xml:space="preserve">tháng </w:t>
      </w:r>
      <w:r w:rsidR="003B63A6">
        <w:rPr>
          <w:rFonts w:cs="Times New Roman"/>
          <w:i/>
          <w:iCs/>
        </w:rPr>
        <w:t xml:space="preserve">12 </w:t>
      </w:r>
      <w:r w:rsidRPr="0053177F">
        <w:rPr>
          <w:rFonts w:cs="Times New Roman"/>
          <w:i/>
          <w:iCs/>
        </w:rPr>
        <w:t xml:space="preserve">năm </w:t>
      </w:r>
      <w:r w:rsidR="00433829" w:rsidRPr="0053177F">
        <w:rPr>
          <w:rFonts w:cs="Times New Roman"/>
          <w:i/>
          <w:iCs/>
        </w:rPr>
        <w:t>2024</w:t>
      </w:r>
      <w:r w:rsidRPr="0053177F">
        <w:rPr>
          <w:rFonts w:cs="Times New Roman"/>
          <w:i/>
          <w:iCs/>
        </w:rPr>
        <w:t xml:space="preserve"> </w:t>
      </w:r>
      <w:r w:rsidRPr="0053177F">
        <w:rPr>
          <w:rFonts w:cs="Times New Roman"/>
          <w:i/>
          <w:iCs/>
        </w:rPr>
        <w:lastRenderedPageBreak/>
        <w:t xml:space="preserve">của Ban </w:t>
      </w:r>
      <w:r w:rsidR="00D97D31">
        <w:rPr>
          <w:rFonts w:cs="Times New Roman"/>
          <w:i/>
          <w:iCs/>
        </w:rPr>
        <w:t>Kinh tế - Ngân sách</w:t>
      </w:r>
      <w:r w:rsidRPr="0053177F">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E731C5">
      <w:pPr>
        <w:widowControl w:val="0"/>
        <w:spacing w:before="360" w:after="360"/>
        <w:jc w:val="center"/>
        <w:rPr>
          <w:rFonts w:cs="Times New Roman"/>
          <w:b/>
          <w:bCs/>
        </w:rPr>
      </w:pPr>
      <w:r w:rsidRPr="0015013D">
        <w:rPr>
          <w:rFonts w:cs="Times New Roman"/>
          <w:b/>
          <w:bCs/>
        </w:rPr>
        <w:t>QUYẾT NGHỊ:</w:t>
      </w:r>
    </w:p>
    <w:p w14:paraId="5D0BF473" w14:textId="5B38932F" w:rsidR="003F12A0" w:rsidRPr="00B37C1A" w:rsidRDefault="002F5144" w:rsidP="00E731C5">
      <w:pPr>
        <w:widowControl w:val="0"/>
        <w:spacing w:before="120" w:after="120"/>
        <w:ind w:firstLine="567"/>
        <w:jc w:val="both"/>
        <w:rPr>
          <w:rFonts w:cs="Times New Roman"/>
        </w:rPr>
      </w:pPr>
      <w:r w:rsidRPr="0015013D">
        <w:rPr>
          <w:rFonts w:cs="Times New Roman"/>
          <w:b/>
          <w:bCs/>
        </w:rPr>
        <w:t>Điều 1.</w:t>
      </w:r>
      <w:r w:rsidRPr="0015013D">
        <w:rPr>
          <w:rFonts w:cs="Times New Roman"/>
        </w:rPr>
        <w:t xml:space="preserve"> </w:t>
      </w:r>
      <w:r w:rsidR="007F6C7B" w:rsidRPr="007F6C7B">
        <w:rPr>
          <w:rFonts w:cs="Times New Roman"/>
        </w:rPr>
        <w:t xml:space="preserve">Phê duyệt Danh mục các khu đất thực hiện việc giao đất, cho thuê </w:t>
      </w:r>
      <w:r w:rsidR="007F6C7B" w:rsidRPr="00B37C1A">
        <w:rPr>
          <w:rFonts w:cs="Times New Roman"/>
        </w:rPr>
        <w:t>đất thông qua đấu thầu lựa chọn nhà đầu tư thực hiện dự án đầu tư có sử dụng đất trên địa bàn tỉnh Điện Biên</w:t>
      </w:r>
      <w:r w:rsidR="00C31ED9" w:rsidRPr="00B37C1A">
        <w:rPr>
          <w:rFonts w:cs="Times New Roman"/>
        </w:rPr>
        <w:t xml:space="preserve"> </w:t>
      </w:r>
      <w:r w:rsidR="003F12A0" w:rsidRPr="00B37C1A">
        <w:rPr>
          <w:rFonts w:cs="Times New Roman"/>
        </w:rPr>
        <w:t>như sau:</w:t>
      </w:r>
    </w:p>
    <w:p w14:paraId="24A0CEE9" w14:textId="243513B7" w:rsidR="00062990" w:rsidRPr="00B37C1A" w:rsidRDefault="00062990" w:rsidP="00E731C5">
      <w:pPr>
        <w:widowControl w:val="0"/>
        <w:spacing w:before="120" w:after="120"/>
        <w:ind w:firstLine="567"/>
        <w:jc w:val="both"/>
        <w:rPr>
          <w:rFonts w:cs="Times New Roman"/>
        </w:rPr>
      </w:pPr>
      <w:r w:rsidRPr="00B37C1A">
        <w:rPr>
          <w:rFonts w:cs="Times New Roman"/>
        </w:rPr>
        <w:t xml:space="preserve">1. Các khu đất thực hiện đấu thầu lựa chọn nhà đầu tư thực hiện dự án đầu tư có sử dụng đất </w:t>
      </w:r>
      <w:r w:rsidRPr="00D41DE0">
        <w:rPr>
          <w:rFonts w:cs="Times New Roman"/>
          <w:i/>
        </w:rPr>
        <w:t xml:space="preserve">(thuộc trường hợp </w:t>
      </w:r>
      <w:r w:rsidR="00194037" w:rsidRPr="00D41DE0">
        <w:rPr>
          <w:rFonts w:cs="Times New Roman"/>
          <w:i/>
        </w:rPr>
        <w:t>quy định tại điểm a, khoản 1, Điều 126 Luật Đất đai năm 2024</w:t>
      </w:r>
      <w:r w:rsidRPr="00D41DE0">
        <w:rPr>
          <w:rFonts w:cs="Times New Roman"/>
          <w:i/>
        </w:rPr>
        <w:t>)</w:t>
      </w:r>
      <w:r w:rsidRPr="00B37C1A">
        <w:rPr>
          <w:rFonts w:cs="Times New Roman"/>
        </w:rPr>
        <w:t>:</w:t>
      </w:r>
      <w:r w:rsidR="00BE6E3F" w:rsidRPr="00B37C1A">
        <w:rPr>
          <w:rFonts w:cs="Times New Roman"/>
        </w:rPr>
        <w:t xml:space="preserve"> </w:t>
      </w:r>
      <w:r w:rsidRPr="00B37C1A">
        <w:rPr>
          <w:rFonts w:cs="Times New Roman"/>
        </w:rPr>
        <w:t xml:space="preserve">Chi tiết tại Phụ lục </w:t>
      </w:r>
      <w:r w:rsidR="006E5E3E">
        <w:rPr>
          <w:rFonts w:cs="Times New Roman"/>
        </w:rPr>
        <w:t>1</w:t>
      </w:r>
      <w:r w:rsidRPr="00B37C1A">
        <w:rPr>
          <w:rFonts w:cs="Times New Roman"/>
        </w:rPr>
        <w:t xml:space="preserve"> kèm theo</w:t>
      </w:r>
      <w:r w:rsidR="00BE6E3F" w:rsidRPr="00B37C1A">
        <w:rPr>
          <w:rFonts w:cs="Times New Roman"/>
        </w:rPr>
        <w:t>.</w:t>
      </w:r>
    </w:p>
    <w:p w14:paraId="47EAEC71" w14:textId="01D070A9" w:rsidR="0050359F" w:rsidRPr="00B37C1A" w:rsidRDefault="00062990" w:rsidP="00E731C5">
      <w:pPr>
        <w:widowControl w:val="0"/>
        <w:spacing w:before="120" w:after="120"/>
        <w:ind w:firstLine="567"/>
        <w:jc w:val="both"/>
        <w:rPr>
          <w:rFonts w:cs="Times New Roman"/>
        </w:rPr>
      </w:pPr>
      <w:r w:rsidRPr="00B37C1A">
        <w:rPr>
          <w:rFonts w:cs="Times New Roman"/>
        </w:rPr>
        <w:t xml:space="preserve">2. Các khu đất thực hiện đấu thầu lựa chọn nhà đầu tư thực hiện dự án đầu tư có sử dụng đất theo quy định của pháp luật quản lý ngành, lĩnh vực </w:t>
      </w:r>
      <w:r w:rsidRPr="00D41DE0">
        <w:rPr>
          <w:rFonts w:cs="Times New Roman"/>
          <w:i/>
        </w:rPr>
        <w:t>(</w:t>
      </w:r>
      <w:r w:rsidR="0050359F" w:rsidRPr="00D41DE0">
        <w:rPr>
          <w:rFonts w:cs="Times New Roman"/>
          <w:i/>
        </w:rPr>
        <w:t>thuộc trường hợp quy định tại điểm b, khoản 1, Điều 126 Luật Đất đai năm 2024)</w:t>
      </w:r>
      <w:r w:rsidR="0050359F" w:rsidRPr="00B37C1A">
        <w:rPr>
          <w:rFonts w:cs="Times New Roman"/>
        </w:rPr>
        <w:t>: Chi tiết tại Phụ lục 2 kèm theo.</w:t>
      </w:r>
    </w:p>
    <w:p w14:paraId="0518E1C9" w14:textId="1A7D88B7" w:rsidR="002F5144" w:rsidRPr="0015013D" w:rsidRDefault="002F5144" w:rsidP="00E731C5">
      <w:pPr>
        <w:widowControl w:val="0"/>
        <w:spacing w:before="120" w:after="120"/>
        <w:ind w:firstLine="567"/>
        <w:jc w:val="both"/>
        <w:rPr>
          <w:rFonts w:cs="Times New Roman"/>
          <w:b/>
          <w:bCs/>
        </w:rPr>
      </w:pPr>
      <w:r w:rsidRPr="00B37C1A">
        <w:rPr>
          <w:rFonts w:cs="Times New Roman"/>
          <w:b/>
          <w:bCs/>
        </w:rPr>
        <w:t>Điều 2. Tổ chức thực hiện</w:t>
      </w:r>
    </w:p>
    <w:p w14:paraId="269A82E9" w14:textId="18E7F16B" w:rsidR="002F5144" w:rsidRPr="00210B3A" w:rsidRDefault="002F5144" w:rsidP="00E731C5">
      <w:pPr>
        <w:widowControl w:val="0"/>
        <w:spacing w:before="120" w:after="120"/>
        <w:ind w:firstLine="567"/>
        <w:jc w:val="both"/>
        <w:rPr>
          <w:rFonts w:cs="Times New Roman"/>
          <w:spacing w:val="-2"/>
        </w:rPr>
      </w:pPr>
      <w:r w:rsidRPr="00210B3A">
        <w:rPr>
          <w:rFonts w:cs="Times New Roman"/>
          <w:spacing w:val="-2"/>
        </w:rPr>
        <w:t xml:space="preserve">1. Giao Ủy ban nhân dân </w:t>
      </w:r>
      <w:r w:rsidR="009D74F7" w:rsidRPr="00210B3A">
        <w:rPr>
          <w:rFonts w:cs="Times New Roman"/>
          <w:spacing w:val="-2"/>
        </w:rPr>
        <w:t xml:space="preserve">tỉnh </w:t>
      </w:r>
      <w:r w:rsidR="003F12A0" w:rsidRPr="00210B3A">
        <w:rPr>
          <w:rFonts w:cs="Times New Roman"/>
          <w:spacing w:val="-2"/>
        </w:rPr>
        <w:t>tổ chức thực hiện Nghị quyết theo quy định của pháp luật</w:t>
      </w:r>
      <w:r w:rsidR="00701F6F" w:rsidRPr="00210B3A">
        <w:rPr>
          <w:rFonts w:cs="Times New Roman"/>
          <w:spacing w:val="-2"/>
        </w:rPr>
        <w:t>.</w:t>
      </w:r>
    </w:p>
    <w:p w14:paraId="109CE28A" w14:textId="1829592C" w:rsidR="002F5144" w:rsidRPr="0015013D" w:rsidRDefault="002F5144" w:rsidP="00E731C5">
      <w:pPr>
        <w:widowControl w:val="0"/>
        <w:spacing w:before="120" w:after="12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E731C5">
      <w:pPr>
        <w:widowControl w:val="0"/>
        <w:spacing w:before="120" w:after="120"/>
        <w:ind w:firstLine="567"/>
        <w:jc w:val="both"/>
        <w:rPr>
          <w:rFonts w:cs="Times New Roman"/>
          <w:b/>
          <w:bCs/>
        </w:rPr>
      </w:pPr>
      <w:r w:rsidRPr="0015013D">
        <w:rPr>
          <w:rFonts w:cs="Times New Roman"/>
          <w:b/>
          <w:bCs/>
        </w:rPr>
        <w:t>Điều 3. Hiệu lực thi hành</w:t>
      </w:r>
    </w:p>
    <w:p w14:paraId="66E59F04" w14:textId="77777777" w:rsidR="002F5144" w:rsidRPr="0015013D" w:rsidRDefault="002F5144" w:rsidP="00E731C5">
      <w:pPr>
        <w:widowControl w:val="0"/>
        <w:spacing w:before="120" w:after="120"/>
        <w:ind w:firstLine="567"/>
        <w:jc w:val="both"/>
        <w:rPr>
          <w:rFonts w:cs="Times New Roman"/>
        </w:rPr>
      </w:pPr>
      <w:r w:rsidRPr="0015013D">
        <w:rPr>
          <w:rFonts w:cs="Times New Roman"/>
        </w:rPr>
        <w:t>Nghị quyết này có hiệu lực thi hành kể từ ngày được Hội đồng nhân dân tỉnh thông qua.</w:t>
      </w:r>
    </w:p>
    <w:p w14:paraId="73C0D3F2" w14:textId="261D0C51" w:rsidR="00F97963" w:rsidRPr="0087640C" w:rsidRDefault="002F5144" w:rsidP="00E731C5">
      <w:pPr>
        <w:widowControl w:val="0"/>
        <w:spacing w:before="120" w:after="120"/>
        <w:ind w:firstLine="567"/>
        <w:jc w:val="both"/>
        <w:rPr>
          <w:rFonts w:cs="Times New Roman"/>
        </w:rPr>
      </w:pPr>
      <w:r w:rsidRPr="0087640C">
        <w:rPr>
          <w:rFonts w:cs="Times New Roman"/>
        </w:rPr>
        <w:t xml:space="preserve">Nghị quyết này đã được Hội đồng nhân dân tỉnh Điện Biên khóa XV, kỳ họp thứ </w:t>
      </w:r>
      <w:r w:rsidR="0009292F">
        <w:rPr>
          <w:rFonts w:cs="Times New Roman"/>
        </w:rPr>
        <w:t>M</w:t>
      </w:r>
      <w:bookmarkStart w:id="0" w:name="_GoBack"/>
      <w:bookmarkEnd w:id="0"/>
      <w:r w:rsidR="00FF5887" w:rsidRPr="0087640C">
        <w:rPr>
          <w:rFonts w:cs="Times New Roman"/>
        </w:rPr>
        <w:t xml:space="preserve">ười </w:t>
      </w:r>
      <w:r w:rsidR="007C1B90">
        <w:rPr>
          <w:rFonts w:cs="Times New Roman"/>
        </w:rPr>
        <w:t>bảy</w:t>
      </w:r>
      <w:r w:rsidRPr="0087640C">
        <w:rPr>
          <w:rFonts w:cs="Times New Roman"/>
        </w:rPr>
        <w:t xml:space="preserve"> thông qua </w:t>
      </w:r>
      <w:r w:rsidRPr="00AD705E">
        <w:rPr>
          <w:rFonts w:cs="Times New Roman"/>
        </w:rPr>
        <w:t>ngày</w:t>
      </w:r>
      <w:r w:rsidR="00AD705E">
        <w:rPr>
          <w:rFonts w:cs="Times New Roman"/>
        </w:rPr>
        <w:t xml:space="preserve"> </w:t>
      </w:r>
      <w:r w:rsidR="00AD705E" w:rsidRPr="00AD705E">
        <w:rPr>
          <w:rFonts w:cs="Times New Roman"/>
        </w:rPr>
        <w:t>10</w:t>
      </w:r>
      <w:r w:rsidR="00AD705E">
        <w:rPr>
          <w:rFonts w:cs="Times New Roman"/>
        </w:rPr>
        <w:t xml:space="preserve"> </w:t>
      </w:r>
      <w:r w:rsidRPr="00AD705E">
        <w:rPr>
          <w:rFonts w:cs="Times New Roman"/>
        </w:rPr>
        <w:t>tháng</w:t>
      </w:r>
      <w:r w:rsidR="00AD705E">
        <w:rPr>
          <w:rFonts w:cs="Times New Roman"/>
        </w:rPr>
        <w:t xml:space="preserve"> 12 </w:t>
      </w:r>
      <w:r w:rsidRPr="00AD705E">
        <w:rPr>
          <w:rFonts w:cs="Times New Roman"/>
        </w:rPr>
        <w:t xml:space="preserve">năm </w:t>
      </w:r>
      <w:r w:rsidR="002D7B12" w:rsidRPr="00AD705E">
        <w:rPr>
          <w:rFonts w:cs="Times New Roman"/>
        </w:rPr>
        <w:t>2024</w:t>
      </w:r>
      <w:r w:rsidRPr="00AD705E">
        <w:rPr>
          <w:rFonts w:cs="Times New Roman"/>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511"/>
      </w:tblGrid>
      <w:tr w:rsidR="0015013D" w:rsidRPr="0015013D" w14:paraId="62D749B2" w14:textId="77777777" w:rsidTr="00E77295">
        <w:tc>
          <w:tcPr>
            <w:tcW w:w="5669" w:type="dxa"/>
          </w:tcPr>
          <w:p w14:paraId="0BE91E26" w14:textId="02B2EBD2" w:rsidR="00B620CD" w:rsidRPr="0015013D" w:rsidRDefault="00B620CD" w:rsidP="00C5540F">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C5540F">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15013D" w:rsidRDefault="00110B0B"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Chính phủ;</w:t>
            </w:r>
          </w:p>
          <w:p w14:paraId="3543D0D5" w14:textId="47940D68" w:rsidR="00F07517" w:rsidRDefault="000B4AA5" w:rsidP="00C5540F">
            <w:pPr>
              <w:widowControl w:val="0"/>
              <w:jc w:val="both"/>
              <w:rPr>
                <w:rFonts w:cs="Times New Roman"/>
                <w:sz w:val="22"/>
              </w:rPr>
            </w:pPr>
            <w:r w:rsidRPr="0015013D">
              <w:rPr>
                <w:rFonts w:cs="Times New Roman"/>
                <w:sz w:val="22"/>
              </w:rPr>
              <w:t xml:space="preserve">- </w:t>
            </w:r>
            <w:r w:rsidR="00AD705E">
              <w:rPr>
                <w:rFonts w:cs="Times New Roman"/>
                <w:sz w:val="22"/>
              </w:rPr>
              <w:t xml:space="preserve">Các </w:t>
            </w:r>
            <w:r w:rsidRPr="0015013D">
              <w:rPr>
                <w:rFonts w:cs="Times New Roman"/>
                <w:sz w:val="22"/>
              </w:rPr>
              <w:t>Bộ</w:t>
            </w:r>
            <w:r w:rsidR="00AD705E">
              <w:rPr>
                <w:rFonts w:cs="Times New Roman"/>
                <w:sz w:val="22"/>
              </w:rPr>
              <w:t>:</w:t>
            </w:r>
            <w:r w:rsidRPr="0015013D">
              <w:rPr>
                <w:rFonts w:cs="Times New Roman"/>
                <w:sz w:val="22"/>
              </w:rPr>
              <w:t xml:space="preserve"> </w:t>
            </w:r>
            <w:r w:rsidR="00DA7128">
              <w:rPr>
                <w:rFonts w:cs="Times New Roman"/>
                <w:sz w:val="22"/>
              </w:rPr>
              <w:t>Kế hoạch và Đầu tư</w:t>
            </w:r>
            <w:r w:rsidR="00F07517" w:rsidRPr="0015013D">
              <w:rPr>
                <w:rFonts w:cs="Times New Roman"/>
                <w:sz w:val="22"/>
              </w:rPr>
              <w:t>;</w:t>
            </w:r>
            <w:r w:rsidR="00AD705E">
              <w:rPr>
                <w:rFonts w:cs="Times New Roman"/>
                <w:sz w:val="22"/>
              </w:rPr>
              <w:t xml:space="preserve"> Tài nguyên và Môi trường;</w:t>
            </w:r>
          </w:p>
          <w:p w14:paraId="5205DFAD" w14:textId="2C6BACBC" w:rsidR="00B718A8" w:rsidRPr="0015013D" w:rsidRDefault="00DA7128" w:rsidP="00C5540F">
            <w:pPr>
              <w:widowControl w:val="0"/>
              <w:jc w:val="both"/>
              <w:rPr>
                <w:rFonts w:cs="Times New Roman"/>
                <w:sz w:val="22"/>
              </w:rPr>
            </w:pPr>
            <w:r>
              <w:rPr>
                <w:rFonts w:cs="Times New Roman"/>
                <w:sz w:val="22"/>
              </w:rPr>
              <w:t xml:space="preserve">- </w:t>
            </w:r>
            <w:r w:rsidR="00AD705E">
              <w:rPr>
                <w:rFonts w:cs="Times New Roman"/>
                <w:sz w:val="22"/>
              </w:rPr>
              <w:t>TT</w:t>
            </w:r>
            <w:r w:rsidR="00F07517" w:rsidRPr="0015013D">
              <w:rPr>
                <w:rFonts w:cs="Times New Roman"/>
                <w:sz w:val="22"/>
              </w:rPr>
              <w:t xml:space="preserve"> Tỉnh ủy</w:t>
            </w:r>
            <w:r w:rsidR="00436547" w:rsidRPr="0015013D">
              <w:rPr>
                <w:rFonts w:cs="Times New Roman"/>
                <w:sz w:val="22"/>
              </w:rPr>
              <w:t xml:space="preserve">, </w:t>
            </w:r>
            <w:r w:rsidR="00AD705E">
              <w:rPr>
                <w:rFonts w:cs="Times New Roman"/>
                <w:sz w:val="22"/>
              </w:rPr>
              <w:t>TT</w:t>
            </w:r>
            <w:r w:rsidR="00C141FF">
              <w:rPr>
                <w:rFonts w:cs="Times New Roman"/>
                <w:sz w:val="22"/>
              </w:rPr>
              <w:t xml:space="preserve"> </w:t>
            </w:r>
            <w:r w:rsidR="00F07517" w:rsidRPr="0015013D">
              <w:rPr>
                <w:rFonts w:cs="Times New Roman"/>
                <w:sz w:val="22"/>
              </w:rPr>
              <w:t>HĐND tỉnh</w:t>
            </w:r>
            <w:r w:rsidR="00AD705E">
              <w:rPr>
                <w:rFonts w:cs="Times New Roman"/>
                <w:sz w:val="22"/>
              </w:rPr>
              <w:t xml:space="preserve">, </w:t>
            </w:r>
            <w:r w:rsidR="0050118D" w:rsidRPr="0015013D">
              <w:rPr>
                <w:rFonts w:cs="Times New Roman"/>
                <w:sz w:val="22"/>
              </w:rPr>
              <w:t>UBND tỉnh</w:t>
            </w:r>
            <w:r w:rsidR="00436547" w:rsidRPr="0015013D">
              <w:rPr>
                <w:rFonts w:cs="Times New Roman"/>
                <w:sz w:val="22"/>
              </w:rPr>
              <w:t>;</w:t>
            </w:r>
          </w:p>
          <w:p w14:paraId="3145A3F3" w14:textId="5AFC8777" w:rsidR="00F07517" w:rsidRPr="0015013D" w:rsidRDefault="00B718A8" w:rsidP="00C5540F">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3BEE4884" w14:textId="509F044A" w:rsidR="00F07517" w:rsidRPr="00AD705E" w:rsidRDefault="00F07517" w:rsidP="00C5540F">
            <w:pPr>
              <w:widowControl w:val="0"/>
              <w:jc w:val="both"/>
              <w:rPr>
                <w:rFonts w:cs="Times New Roman"/>
                <w:sz w:val="22"/>
              </w:rPr>
            </w:pPr>
            <w:r w:rsidRPr="0015013D">
              <w:rPr>
                <w:rFonts w:cs="Times New Roman"/>
                <w:sz w:val="22"/>
              </w:rPr>
              <w:t xml:space="preserve">- </w:t>
            </w:r>
            <w:r w:rsidR="0023453A" w:rsidRPr="0015013D">
              <w:rPr>
                <w:rFonts w:cs="Times New Roman"/>
                <w:sz w:val="22"/>
              </w:rPr>
              <w:t>Đại biểu Quốc hộ</w:t>
            </w:r>
            <w:r w:rsidR="00AD705E">
              <w:rPr>
                <w:rFonts w:cs="Times New Roman"/>
                <w:sz w:val="22"/>
              </w:rPr>
              <w:t>i;</w:t>
            </w:r>
            <w:r w:rsidR="0023453A" w:rsidRPr="0015013D">
              <w:rPr>
                <w:rFonts w:cs="Times New Roman"/>
                <w:sz w:val="22"/>
              </w:rPr>
              <w:t xml:space="preserve"> </w:t>
            </w:r>
            <w:r w:rsidR="00AD705E">
              <w:rPr>
                <w:rFonts w:cs="Times New Roman"/>
                <w:sz w:val="22"/>
              </w:rPr>
              <w:t>đ</w:t>
            </w:r>
            <w:r w:rsidRPr="0015013D">
              <w:rPr>
                <w:rFonts w:cs="Times New Roman"/>
                <w:sz w:val="22"/>
              </w:rPr>
              <w:t>ại biểu HĐND tỉnh;</w:t>
            </w:r>
          </w:p>
          <w:p w14:paraId="4A0C3EF7" w14:textId="756DE302" w:rsidR="00962CE6" w:rsidRDefault="00F07517" w:rsidP="00C5540F">
            <w:pPr>
              <w:widowControl w:val="0"/>
              <w:jc w:val="both"/>
              <w:rPr>
                <w:rFonts w:cs="Times New Roman"/>
                <w:sz w:val="22"/>
              </w:rPr>
            </w:pPr>
            <w:r w:rsidRPr="0015013D">
              <w:rPr>
                <w:rFonts w:cs="Times New Roman"/>
                <w:sz w:val="22"/>
              </w:rPr>
              <w:t xml:space="preserve">- </w:t>
            </w:r>
            <w:r w:rsidR="00EE38D3" w:rsidRPr="0015013D">
              <w:rPr>
                <w:rFonts w:cs="Times New Roman"/>
                <w:sz w:val="22"/>
              </w:rPr>
              <w:t>Các sở, ban, ngành, đoàn thể tỉnh</w:t>
            </w:r>
            <w:r w:rsidR="00962CE6" w:rsidRPr="0015013D">
              <w:rPr>
                <w:rFonts w:cs="Times New Roman"/>
                <w:sz w:val="22"/>
              </w:rPr>
              <w:t>;</w:t>
            </w:r>
          </w:p>
          <w:p w14:paraId="459129FE" w14:textId="0642444B" w:rsidR="00AD705E" w:rsidRDefault="00AD705E" w:rsidP="00C5540F">
            <w:pPr>
              <w:widowControl w:val="0"/>
              <w:jc w:val="both"/>
              <w:rPr>
                <w:rFonts w:cs="Times New Roman"/>
                <w:sz w:val="22"/>
              </w:rPr>
            </w:pPr>
            <w:r w:rsidRPr="0015013D">
              <w:rPr>
                <w:rFonts w:cs="Times New Roman"/>
                <w:sz w:val="22"/>
              </w:rPr>
              <w:t>- HĐND, UBND các huyện, thị xã, thành phố;</w:t>
            </w:r>
          </w:p>
          <w:p w14:paraId="7F746505" w14:textId="6D7FB0A0" w:rsidR="00AD705E" w:rsidRDefault="00AD705E" w:rsidP="00C5540F">
            <w:pPr>
              <w:widowControl w:val="0"/>
              <w:jc w:val="both"/>
              <w:rPr>
                <w:rFonts w:cs="Times New Roman"/>
                <w:spacing w:val="-6"/>
                <w:sz w:val="22"/>
              </w:rPr>
            </w:pPr>
            <w:r w:rsidRPr="0015013D">
              <w:rPr>
                <w:rFonts w:cs="Times New Roman"/>
                <w:spacing w:val="-6"/>
                <w:sz w:val="22"/>
              </w:rPr>
              <w:t xml:space="preserve">- </w:t>
            </w:r>
            <w:r w:rsidR="007C1767">
              <w:rPr>
                <w:rFonts w:cs="Times New Roman"/>
                <w:spacing w:val="-6"/>
                <w:sz w:val="22"/>
              </w:rPr>
              <w:t xml:space="preserve">Lãnh đạo, CV VP </w:t>
            </w:r>
            <w:r w:rsidRPr="0015013D">
              <w:rPr>
                <w:rFonts w:cs="Times New Roman"/>
                <w:spacing w:val="-6"/>
                <w:sz w:val="22"/>
              </w:rPr>
              <w:t>Đoàn ĐBQH&amp;HĐND tỉ</w:t>
            </w:r>
            <w:r w:rsidR="007C1767">
              <w:rPr>
                <w:rFonts w:cs="Times New Roman"/>
                <w:spacing w:val="-6"/>
                <w:sz w:val="22"/>
              </w:rPr>
              <w:t>nh;</w:t>
            </w:r>
          </w:p>
          <w:p w14:paraId="56A7E96D" w14:textId="250D7603" w:rsidR="007C1767" w:rsidRPr="0015013D" w:rsidRDefault="007C1767" w:rsidP="00C5540F">
            <w:pPr>
              <w:widowControl w:val="0"/>
              <w:jc w:val="both"/>
              <w:rPr>
                <w:rFonts w:cs="Times New Roman"/>
                <w:sz w:val="22"/>
              </w:rPr>
            </w:pPr>
            <w:r>
              <w:rPr>
                <w:rFonts w:cs="Times New Roman"/>
                <w:spacing w:val="-6"/>
                <w:sz w:val="22"/>
              </w:rPr>
              <w:t xml:space="preserve">- Cổng thông tin điện tử tỉnh; </w:t>
            </w:r>
          </w:p>
          <w:p w14:paraId="311B4127" w14:textId="2545C190" w:rsidR="009250F5" w:rsidRPr="0015013D" w:rsidRDefault="00FD3AD6" w:rsidP="00C5540F">
            <w:pPr>
              <w:widowControl w:val="0"/>
              <w:jc w:val="both"/>
              <w:rPr>
                <w:rFonts w:cs="Times New Roman"/>
                <w:sz w:val="22"/>
              </w:rPr>
            </w:pPr>
            <w:r w:rsidRPr="0015013D">
              <w:rPr>
                <w:rFonts w:cs="Times New Roman"/>
                <w:sz w:val="22"/>
              </w:rPr>
              <w:t>- Cổng TTĐT Đoàn ĐBQH và HĐND tỉnh</w:t>
            </w:r>
            <w:r w:rsidR="009250F5" w:rsidRPr="0015013D">
              <w:rPr>
                <w:rFonts w:cs="Times New Roman"/>
                <w:sz w:val="22"/>
              </w:rPr>
              <w:t>;</w:t>
            </w:r>
          </w:p>
          <w:p w14:paraId="1A7BEBEA" w14:textId="126F8A9B" w:rsidR="00B620CD" w:rsidRPr="0015013D" w:rsidRDefault="00F07517" w:rsidP="00C5540F">
            <w:pPr>
              <w:widowControl w:val="0"/>
              <w:jc w:val="both"/>
              <w:rPr>
                <w:rFonts w:cs="Times New Roman"/>
              </w:rPr>
            </w:pPr>
            <w:r w:rsidRPr="0015013D">
              <w:rPr>
                <w:rFonts w:cs="Times New Roman"/>
                <w:sz w:val="22"/>
              </w:rPr>
              <w:t>- Lưu: VT.</w:t>
            </w:r>
          </w:p>
        </w:tc>
        <w:tc>
          <w:tcPr>
            <w:tcW w:w="3511" w:type="dxa"/>
          </w:tcPr>
          <w:p w14:paraId="055253F1" w14:textId="5E35D51C" w:rsidR="00B620CD" w:rsidRPr="00AD705E" w:rsidRDefault="00AE474B" w:rsidP="00C5540F">
            <w:pPr>
              <w:widowControl w:val="0"/>
              <w:jc w:val="center"/>
              <w:rPr>
                <w:rFonts w:cs="Times New Roman"/>
                <w:b/>
                <w:bCs/>
                <w:sz w:val="26"/>
                <w:szCs w:val="26"/>
              </w:rPr>
            </w:pPr>
            <w:r w:rsidRPr="00AD705E">
              <w:rPr>
                <w:rFonts w:cs="Times New Roman"/>
                <w:b/>
                <w:bCs/>
                <w:sz w:val="26"/>
                <w:szCs w:val="26"/>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FF1324">
      <w:pPr>
        <w:widowControl w:val="0"/>
        <w:rPr>
          <w:rFonts w:cs="Times New Roman"/>
          <w:b/>
          <w:bCs/>
        </w:rPr>
      </w:pPr>
    </w:p>
    <w:sectPr w:rsidR="0015013D" w:rsidRPr="0015013D" w:rsidSect="007A7871">
      <w:headerReference w:type="default" r:id="rId8"/>
      <w:headerReference w:type="firs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EA0EC" w14:textId="77777777" w:rsidR="003B6E29" w:rsidRDefault="003B6E29" w:rsidP="005F5137">
      <w:r>
        <w:separator/>
      </w:r>
    </w:p>
  </w:endnote>
  <w:endnote w:type="continuationSeparator" w:id="0">
    <w:p w14:paraId="25884A94" w14:textId="77777777" w:rsidR="003B6E29" w:rsidRDefault="003B6E29"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73D3A" w14:textId="77777777" w:rsidR="003B6E29" w:rsidRDefault="003B6E29" w:rsidP="005F5137">
      <w:r>
        <w:separator/>
      </w:r>
    </w:p>
  </w:footnote>
  <w:footnote w:type="continuationSeparator" w:id="0">
    <w:p w14:paraId="2CD309E6" w14:textId="77777777" w:rsidR="003B6E29" w:rsidRDefault="003B6E29"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09292F">
          <w:rPr>
            <w:noProof/>
            <w:sz w:val="26"/>
            <w:szCs w:val="26"/>
          </w:rPr>
          <w:t>2</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7002A"/>
    <w:rsid w:val="00071424"/>
    <w:rsid w:val="000715B4"/>
    <w:rsid w:val="00072BB4"/>
    <w:rsid w:val="0007353A"/>
    <w:rsid w:val="00074556"/>
    <w:rsid w:val="0007777C"/>
    <w:rsid w:val="00080665"/>
    <w:rsid w:val="0008504A"/>
    <w:rsid w:val="00085FBE"/>
    <w:rsid w:val="00086674"/>
    <w:rsid w:val="00092792"/>
    <w:rsid w:val="0009292F"/>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176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55F"/>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9AC"/>
    <w:rsid w:val="002139F2"/>
    <w:rsid w:val="00214A46"/>
    <w:rsid w:val="00214AE8"/>
    <w:rsid w:val="00215418"/>
    <w:rsid w:val="002158DE"/>
    <w:rsid w:val="00216891"/>
    <w:rsid w:val="002174B6"/>
    <w:rsid w:val="0021778E"/>
    <w:rsid w:val="00217903"/>
    <w:rsid w:val="00217CA1"/>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571E"/>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59F"/>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962"/>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63A6"/>
    <w:rsid w:val="003B6E29"/>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79F"/>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7666"/>
    <w:rsid w:val="00510CF3"/>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426E"/>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322"/>
    <w:rsid w:val="005E20DB"/>
    <w:rsid w:val="005E41E6"/>
    <w:rsid w:val="005E58A0"/>
    <w:rsid w:val="005E5C51"/>
    <w:rsid w:val="005E5EE4"/>
    <w:rsid w:val="005E5F63"/>
    <w:rsid w:val="005F0001"/>
    <w:rsid w:val="005F244E"/>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25DB"/>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28E"/>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5E3E"/>
    <w:rsid w:val="006E73BB"/>
    <w:rsid w:val="006F2101"/>
    <w:rsid w:val="006F48E7"/>
    <w:rsid w:val="006F5E20"/>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0F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767"/>
    <w:rsid w:val="007C1B90"/>
    <w:rsid w:val="007C2713"/>
    <w:rsid w:val="007C2D72"/>
    <w:rsid w:val="007C3717"/>
    <w:rsid w:val="007C6BE9"/>
    <w:rsid w:val="007C7A99"/>
    <w:rsid w:val="007D12F2"/>
    <w:rsid w:val="007D1782"/>
    <w:rsid w:val="007D3525"/>
    <w:rsid w:val="007D6205"/>
    <w:rsid w:val="007D65EF"/>
    <w:rsid w:val="007D6AD1"/>
    <w:rsid w:val="007E08CC"/>
    <w:rsid w:val="007E2D5B"/>
    <w:rsid w:val="007E4D44"/>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58F0"/>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597"/>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1CEA"/>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1F54"/>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05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4E7"/>
    <w:rsid w:val="00BE7D17"/>
    <w:rsid w:val="00BF0366"/>
    <w:rsid w:val="00BF2D28"/>
    <w:rsid w:val="00BF3667"/>
    <w:rsid w:val="00BF3EE0"/>
    <w:rsid w:val="00BF4E16"/>
    <w:rsid w:val="00BF4F42"/>
    <w:rsid w:val="00BF5968"/>
    <w:rsid w:val="00BF5DC4"/>
    <w:rsid w:val="00BF5F0B"/>
    <w:rsid w:val="00BF6335"/>
    <w:rsid w:val="00BF73CD"/>
    <w:rsid w:val="00C002DA"/>
    <w:rsid w:val="00C02BEF"/>
    <w:rsid w:val="00C02E10"/>
    <w:rsid w:val="00C032CB"/>
    <w:rsid w:val="00C044C3"/>
    <w:rsid w:val="00C04928"/>
    <w:rsid w:val="00C04DA6"/>
    <w:rsid w:val="00C057CF"/>
    <w:rsid w:val="00C060DB"/>
    <w:rsid w:val="00C1150A"/>
    <w:rsid w:val="00C12247"/>
    <w:rsid w:val="00C141FF"/>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0A07"/>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1DE0"/>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3D37"/>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107"/>
    <w:rsid w:val="00D903A1"/>
    <w:rsid w:val="00D9092B"/>
    <w:rsid w:val="00D915C5"/>
    <w:rsid w:val="00D92A21"/>
    <w:rsid w:val="00D93B38"/>
    <w:rsid w:val="00D9465A"/>
    <w:rsid w:val="00D947DE"/>
    <w:rsid w:val="00D94B83"/>
    <w:rsid w:val="00D97D31"/>
    <w:rsid w:val="00DA0070"/>
    <w:rsid w:val="00DA0F98"/>
    <w:rsid w:val="00DA0FD1"/>
    <w:rsid w:val="00DA1DB2"/>
    <w:rsid w:val="00DA390C"/>
    <w:rsid w:val="00DA3BE3"/>
    <w:rsid w:val="00DA4DEE"/>
    <w:rsid w:val="00DA58DC"/>
    <w:rsid w:val="00DA5EE6"/>
    <w:rsid w:val="00DA7128"/>
    <w:rsid w:val="00DB018E"/>
    <w:rsid w:val="00DB43FA"/>
    <w:rsid w:val="00DB4530"/>
    <w:rsid w:val="00DB46F5"/>
    <w:rsid w:val="00DB51D9"/>
    <w:rsid w:val="00DB52F6"/>
    <w:rsid w:val="00DB5D69"/>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0EC"/>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C5"/>
    <w:rsid w:val="00E731D8"/>
    <w:rsid w:val="00E7337D"/>
    <w:rsid w:val="00E74B20"/>
    <w:rsid w:val="00E75275"/>
    <w:rsid w:val="00E7551B"/>
    <w:rsid w:val="00E75F53"/>
    <w:rsid w:val="00E770B1"/>
    <w:rsid w:val="00E77295"/>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324"/>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75CE-C0D9-4B4C-AE0B-738D9EDD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591</cp:revision>
  <cp:lastPrinted>2022-10-06T07:09:00Z</cp:lastPrinted>
  <dcterms:created xsi:type="dcterms:W3CDTF">2022-04-28T07:00:00Z</dcterms:created>
  <dcterms:modified xsi:type="dcterms:W3CDTF">2024-12-06T10:35:00Z</dcterms:modified>
</cp:coreProperties>
</file>