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4A0" w:firstRow="1" w:lastRow="0" w:firstColumn="1" w:lastColumn="0" w:noHBand="0" w:noVBand="1"/>
      </w:tblPr>
      <w:tblGrid>
        <w:gridCol w:w="3119"/>
        <w:gridCol w:w="5953"/>
      </w:tblGrid>
      <w:tr w:rsidR="00954B68" w:rsidRPr="00095F8C" w:rsidTr="002D5736">
        <w:trPr>
          <w:trHeight w:val="1133"/>
        </w:trPr>
        <w:tc>
          <w:tcPr>
            <w:tcW w:w="3119" w:type="dxa"/>
          </w:tcPr>
          <w:p w:rsidR="001D1CCE" w:rsidRPr="00B01946" w:rsidRDefault="001D1CCE" w:rsidP="00034827">
            <w:pPr>
              <w:pStyle w:val="BodyText2"/>
              <w:widowControl w:val="0"/>
              <w:spacing w:before="60" w:after="0" w:line="240" w:lineRule="auto"/>
              <w:jc w:val="center"/>
              <w:rPr>
                <w:b/>
                <w:bCs w:val="0"/>
                <w:sz w:val="26"/>
                <w:szCs w:val="26"/>
                <w:lang w:val="it-IT"/>
              </w:rPr>
            </w:pPr>
            <w:r w:rsidRPr="00B01946">
              <w:rPr>
                <w:b/>
                <w:bCs w:val="0"/>
                <w:sz w:val="26"/>
                <w:szCs w:val="26"/>
                <w:lang w:val="it-IT"/>
              </w:rPr>
              <w:t>ỦY BAN NHÂN DÂN</w:t>
            </w:r>
          </w:p>
          <w:p w:rsidR="001D1CCE" w:rsidRPr="00B01946" w:rsidRDefault="001D1CCE" w:rsidP="00034827">
            <w:pPr>
              <w:pStyle w:val="BodyText2"/>
              <w:widowControl w:val="0"/>
              <w:spacing w:after="0" w:line="240" w:lineRule="auto"/>
              <w:ind w:left="-482" w:firstLine="482"/>
              <w:jc w:val="center"/>
              <w:rPr>
                <w:sz w:val="26"/>
                <w:szCs w:val="26"/>
                <w:lang w:val="it-IT"/>
              </w:rPr>
            </w:pPr>
            <w:r w:rsidRPr="00B01946">
              <w:rPr>
                <w:b/>
                <w:bCs w:val="0"/>
                <w:sz w:val="26"/>
                <w:szCs w:val="26"/>
                <w:lang w:val="it-IT"/>
              </w:rPr>
              <w:t>TỈNH ĐIỆN BIÊN</w:t>
            </w:r>
          </w:p>
          <w:p w:rsidR="001D1CCE" w:rsidRPr="00B01946" w:rsidRDefault="001D1CCE" w:rsidP="00034827">
            <w:pPr>
              <w:widowControl w:val="0"/>
              <w:spacing w:before="120"/>
              <w:jc w:val="center"/>
              <w:rPr>
                <w:lang w:val="es-ES_tradnl"/>
              </w:rPr>
            </w:pPr>
            <w:r w:rsidRPr="00B01946">
              <w:rPr>
                <w:noProof/>
                <w:lang w:val="vi-VN" w:eastAsia="vi-VN"/>
              </w:rPr>
              <mc:AlternateContent>
                <mc:Choice Requires="wps">
                  <w:drawing>
                    <wp:anchor distT="0" distB="0" distL="114300" distR="114300" simplePos="0" relativeHeight="251659776" behindDoc="0" locked="0" layoutInCell="1" allowOverlap="1" wp14:anchorId="7F3A939A" wp14:editId="053D72AF">
                      <wp:simplePos x="0" y="0"/>
                      <wp:positionH relativeFrom="column">
                        <wp:posOffset>535001</wp:posOffset>
                      </wp:positionH>
                      <wp:positionV relativeFrom="paragraph">
                        <wp:posOffset>5715</wp:posOffset>
                      </wp:positionV>
                      <wp:extent cx="8324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5E23"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45pt" to="10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FX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Osn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"/>
                  </w:pict>
                </mc:Fallback>
              </mc:AlternateContent>
            </w:r>
            <w:r w:rsidR="00CE4F35" w:rsidRPr="00B01946">
              <w:rPr>
                <w:lang w:val="es-ES_tradnl"/>
              </w:rPr>
              <w:t xml:space="preserve">Số: </w:t>
            </w:r>
            <w:r w:rsidR="00FF5706">
              <w:rPr>
                <w:lang w:val="es-ES_tradnl"/>
              </w:rPr>
              <w:t xml:space="preserve">798 </w:t>
            </w:r>
            <w:r w:rsidR="00AE5981" w:rsidRPr="00B01946">
              <w:rPr>
                <w:lang w:val="es-ES_tradnl"/>
              </w:rPr>
              <w:t>/TTr</w:t>
            </w:r>
            <w:r w:rsidRPr="00B01946">
              <w:rPr>
                <w:lang w:val="es-ES_tradnl"/>
              </w:rPr>
              <w:t>-UBND</w:t>
            </w:r>
          </w:p>
        </w:tc>
        <w:tc>
          <w:tcPr>
            <w:tcW w:w="5953" w:type="dxa"/>
          </w:tcPr>
          <w:p w:rsidR="001D1CCE" w:rsidRPr="00B01946" w:rsidRDefault="001D1CCE" w:rsidP="00034827">
            <w:pPr>
              <w:pStyle w:val="BodyText2"/>
              <w:widowControl w:val="0"/>
              <w:spacing w:before="60" w:after="0" w:line="240" w:lineRule="auto"/>
              <w:jc w:val="center"/>
              <w:rPr>
                <w:b/>
                <w:bCs w:val="0"/>
                <w:sz w:val="26"/>
                <w:szCs w:val="26"/>
                <w:lang w:val="es-ES_tradnl"/>
              </w:rPr>
            </w:pPr>
            <w:r w:rsidRPr="00B01946">
              <w:rPr>
                <w:b/>
                <w:bCs w:val="0"/>
                <w:sz w:val="26"/>
                <w:szCs w:val="26"/>
                <w:lang w:val="es-ES_tradnl"/>
              </w:rPr>
              <w:t>CỘNG HOÀ XÃ HỘI CHỦ NGHĨA VIỆT NAM</w:t>
            </w:r>
          </w:p>
          <w:p w:rsidR="001D1CCE" w:rsidRPr="00B01946" w:rsidRDefault="001D1CCE" w:rsidP="00034827">
            <w:pPr>
              <w:widowControl w:val="0"/>
              <w:jc w:val="center"/>
              <w:rPr>
                <w:b/>
                <w:bCs w:val="0"/>
                <w:lang w:val="es-ES_tradnl"/>
              </w:rPr>
            </w:pPr>
            <w:r w:rsidRPr="00B01946">
              <w:rPr>
                <w:b/>
                <w:bCs w:val="0"/>
                <w:lang w:val="es-ES_tradnl"/>
              </w:rPr>
              <w:t>Độc lập - Tự do - Hạnh phúc</w:t>
            </w:r>
          </w:p>
          <w:p w:rsidR="001D1CCE" w:rsidRPr="00B01946" w:rsidRDefault="001D1CCE" w:rsidP="00034827">
            <w:pPr>
              <w:widowControl w:val="0"/>
              <w:spacing w:before="120"/>
              <w:jc w:val="center"/>
              <w:rPr>
                <w:b/>
                <w:bCs w:val="0"/>
                <w:lang w:val="es-ES_tradnl"/>
              </w:rPr>
            </w:pPr>
            <w:r w:rsidRPr="00B01946">
              <w:rPr>
                <w:rFonts w:ascii="Arial" w:hAnsi="Arial"/>
                <w:noProof/>
                <w:sz w:val="22"/>
                <w:szCs w:val="22"/>
                <w:lang w:val="vi-VN" w:eastAsia="vi-VN"/>
              </w:rPr>
              <mc:AlternateContent>
                <mc:Choice Requires="wps">
                  <w:drawing>
                    <wp:anchor distT="0" distB="0" distL="114300" distR="114300" simplePos="0" relativeHeight="251658752" behindDoc="0" locked="0" layoutInCell="1" allowOverlap="1" wp14:anchorId="2165613E" wp14:editId="49504DCE">
                      <wp:simplePos x="0" y="0"/>
                      <wp:positionH relativeFrom="column">
                        <wp:posOffset>777875</wp:posOffset>
                      </wp:positionH>
                      <wp:positionV relativeFrom="paragraph">
                        <wp:posOffset>33655</wp:posOffset>
                      </wp:positionV>
                      <wp:extent cx="2124075"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2F51"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2.65pt" to="22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"/>
                  </w:pict>
                </mc:Fallback>
              </mc:AlternateContent>
            </w:r>
            <w:r w:rsidR="000805A3">
              <w:rPr>
                <w:bCs w:val="0"/>
                <w:i/>
                <w:lang w:val="es-ES_tradnl"/>
              </w:rPr>
              <w:t>Điện Biên, ngày</w:t>
            </w:r>
            <w:r w:rsidR="00AE5981" w:rsidRPr="00B01946">
              <w:rPr>
                <w:bCs w:val="0"/>
                <w:i/>
                <w:lang w:val="es-ES_tradnl"/>
              </w:rPr>
              <w:t xml:space="preserve"> </w:t>
            </w:r>
            <w:r w:rsidR="00F23FF2">
              <w:rPr>
                <w:bCs w:val="0"/>
                <w:i/>
                <w:lang w:val="es-ES_tradnl"/>
              </w:rPr>
              <w:t xml:space="preserve">  </w:t>
            </w:r>
            <w:r w:rsidR="00FF5706">
              <w:rPr>
                <w:bCs w:val="0"/>
                <w:i/>
                <w:lang w:val="es-ES_tradnl"/>
              </w:rPr>
              <w:t>21</w:t>
            </w:r>
            <w:r w:rsidR="00CE4F35" w:rsidRPr="00B01946">
              <w:rPr>
                <w:bCs w:val="0"/>
                <w:i/>
                <w:lang w:val="es-ES_tradnl"/>
              </w:rPr>
              <w:t xml:space="preserve"> </w:t>
            </w:r>
            <w:r w:rsidR="00F23FF2">
              <w:rPr>
                <w:bCs w:val="0"/>
                <w:i/>
                <w:lang w:val="es-ES_tradnl"/>
              </w:rPr>
              <w:t>tháng 8</w:t>
            </w:r>
            <w:r w:rsidRPr="00B01946">
              <w:rPr>
                <w:bCs w:val="0"/>
                <w:i/>
                <w:lang w:val="es-ES_tradnl"/>
              </w:rPr>
              <w:t xml:space="preserve"> năm 2019</w:t>
            </w:r>
          </w:p>
        </w:tc>
      </w:tr>
    </w:tbl>
    <w:p w:rsidR="001D1CCE" w:rsidRPr="00FE7607" w:rsidRDefault="001D1CCE" w:rsidP="001D1CCE">
      <w:pPr>
        <w:pStyle w:val="Heading3"/>
        <w:widowControl w:val="0"/>
        <w:spacing w:before="60"/>
        <w:jc w:val="center"/>
        <w:rPr>
          <w:sz w:val="30"/>
          <w:szCs w:val="28"/>
          <w:lang w:val="es-ES_tradnl"/>
        </w:rPr>
      </w:pPr>
    </w:p>
    <w:p w:rsidR="001D1CCE" w:rsidRDefault="00AE5981" w:rsidP="00E073A5">
      <w:pPr>
        <w:pStyle w:val="Heading3"/>
        <w:widowControl w:val="0"/>
        <w:tabs>
          <w:tab w:val="clear" w:pos="397"/>
        </w:tabs>
        <w:spacing w:before="60"/>
        <w:ind w:left="0" w:firstLine="0"/>
        <w:jc w:val="center"/>
        <w:rPr>
          <w:b/>
          <w:sz w:val="28"/>
          <w:szCs w:val="28"/>
          <w:lang w:val="es-ES_tradnl"/>
        </w:rPr>
      </w:pPr>
      <w:r w:rsidRPr="00B01946">
        <w:rPr>
          <w:b/>
          <w:sz w:val="28"/>
          <w:szCs w:val="28"/>
          <w:lang w:val="es-ES_tradnl"/>
        </w:rPr>
        <w:t>TỜ TRÌNH</w:t>
      </w:r>
    </w:p>
    <w:p w:rsidR="00F23FF2" w:rsidRPr="00095F8C" w:rsidRDefault="00F23FF2" w:rsidP="00F23FF2">
      <w:pPr>
        <w:pStyle w:val="NormalWeb"/>
        <w:shd w:val="clear" w:color="auto" w:fill="FFFFFF"/>
        <w:spacing w:before="0" w:beforeAutospacing="0" w:after="0" w:afterAutospacing="0"/>
        <w:jc w:val="center"/>
        <w:rPr>
          <w:b/>
          <w:sz w:val="28"/>
          <w:szCs w:val="28"/>
          <w:lang w:val="es-ES_tradnl"/>
        </w:rPr>
      </w:pPr>
      <w:r w:rsidRPr="00095F8C">
        <w:rPr>
          <w:b/>
          <w:sz w:val="28"/>
          <w:szCs w:val="28"/>
          <w:lang w:val="es-ES_tradnl"/>
        </w:rPr>
        <w:t xml:space="preserve">Về việc </w:t>
      </w:r>
      <w:r w:rsidRPr="009D2E69">
        <w:rPr>
          <w:b/>
          <w:sz w:val="28"/>
          <w:szCs w:val="28"/>
          <w:lang w:val="vi-VN"/>
        </w:rPr>
        <w:t>điều chỉnh</w:t>
      </w:r>
      <w:r w:rsidR="008F5B13" w:rsidRPr="00095F8C">
        <w:rPr>
          <w:b/>
          <w:sz w:val="28"/>
          <w:szCs w:val="28"/>
          <w:lang w:val="es-ES_tradnl"/>
        </w:rPr>
        <w:t>, bổ sung</w:t>
      </w:r>
      <w:r w:rsidRPr="009D2E69">
        <w:rPr>
          <w:b/>
          <w:sz w:val="28"/>
          <w:szCs w:val="28"/>
          <w:lang w:val="vi-VN"/>
        </w:rPr>
        <w:t xml:space="preserve"> chủ trương đầu tư dự án:  </w:t>
      </w:r>
    </w:p>
    <w:p w:rsidR="00F23FF2" w:rsidRPr="00095F8C" w:rsidRDefault="00F23FF2" w:rsidP="00F23FF2">
      <w:pPr>
        <w:pStyle w:val="NormalWeb"/>
        <w:shd w:val="clear" w:color="auto" w:fill="FFFFFF"/>
        <w:spacing w:before="0" w:beforeAutospacing="0" w:after="0" w:afterAutospacing="0"/>
        <w:jc w:val="center"/>
        <w:rPr>
          <w:b/>
          <w:bCs/>
          <w:sz w:val="28"/>
          <w:szCs w:val="28"/>
          <w:lang w:val="es-ES_tradnl"/>
        </w:rPr>
      </w:pPr>
      <w:r w:rsidRPr="00095F8C">
        <w:rPr>
          <w:b/>
          <w:bCs/>
          <w:sz w:val="28"/>
          <w:szCs w:val="28"/>
          <w:lang w:val="es-ES_tradnl"/>
        </w:rPr>
        <w:t xml:space="preserve">Đường Na Sang (Km146+200/QL12) - TT. xã Huổi Mí - Nậm Mức (Km452+300/QL6) - Thị trấn Tủa Chùa - Huổi Lóng, tỉnh Điện Biên </w:t>
      </w:r>
    </w:p>
    <w:p w:rsidR="00F23FF2" w:rsidRPr="00095F8C" w:rsidRDefault="00F23FF2" w:rsidP="00F23FF2">
      <w:pPr>
        <w:pStyle w:val="NormalWeb"/>
        <w:shd w:val="clear" w:color="auto" w:fill="FFFFFF"/>
        <w:spacing w:before="0" w:beforeAutospacing="0" w:after="0" w:afterAutospacing="0"/>
        <w:jc w:val="center"/>
        <w:rPr>
          <w:sz w:val="28"/>
          <w:szCs w:val="28"/>
          <w:lang w:val="es-ES_tradnl"/>
        </w:rPr>
      </w:pPr>
      <w:r w:rsidRPr="00095F8C">
        <w:rPr>
          <w:b/>
          <w:bCs/>
          <w:sz w:val="28"/>
          <w:szCs w:val="28"/>
          <w:lang w:val="es-ES_tradnl"/>
        </w:rPr>
        <w:t>(Phân đoạn TT. Tủa chùa - Nậm Mức - Huổi Mí)</w:t>
      </w:r>
    </w:p>
    <w:p w:rsidR="001D1CCE" w:rsidRPr="00B01946" w:rsidRDefault="00F23FF2" w:rsidP="00F23FF2">
      <w:pPr>
        <w:pStyle w:val="Heading3"/>
        <w:widowControl w:val="0"/>
        <w:spacing w:before="60"/>
        <w:ind w:left="0" w:firstLine="0"/>
        <w:rPr>
          <w:spacing w:val="-6"/>
          <w:sz w:val="28"/>
          <w:szCs w:val="28"/>
          <w:lang w:val="es-ES_tradnl"/>
        </w:rPr>
      </w:pPr>
      <w:r w:rsidRPr="00B01946">
        <w:rPr>
          <w:noProof/>
          <w:lang w:val="vi-VN" w:eastAsia="vi-VN"/>
        </w:rPr>
        <mc:AlternateContent>
          <mc:Choice Requires="wps">
            <w:drawing>
              <wp:anchor distT="0" distB="0" distL="114300" distR="114300" simplePos="0" relativeHeight="251657728" behindDoc="0" locked="0" layoutInCell="1" allowOverlap="1" wp14:anchorId="0DF092BA" wp14:editId="61399C5F">
                <wp:simplePos x="0" y="0"/>
                <wp:positionH relativeFrom="column">
                  <wp:posOffset>2020266</wp:posOffset>
                </wp:positionH>
                <wp:positionV relativeFrom="paragraph">
                  <wp:posOffset>38100</wp:posOffset>
                </wp:positionV>
                <wp:extent cx="17805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9BD2"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3pt" to="29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k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qn0x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"/>
            </w:pict>
          </mc:Fallback>
        </mc:AlternateContent>
      </w:r>
    </w:p>
    <w:p w:rsidR="00E073A5" w:rsidRPr="008F5B13" w:rsidRDefault="00E073A5" w:rsidP="001D1CCE">
      <w:pPr>
        <w:pStyle w:val="Heading3"/>
        <w:widowControl w:val="0"/>
        <w:spacing w:before="60"/>
        <w:jc w:val="center"/>
        <w:rPr>
          <w:b/>
          <w:sz w:val="2"/>
          <w:szCs w:val="2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53"/>
      </w:tblGrid>
      <w:tr w:rsidR="00954B68" w:rsidRPr="00095F8C" w:rsidTr="008F5B13">
        <w:tc>
          <w:tcPr>
            <w:tcW w:w="3227" w:type="dxa"/>
          </w:tcPr>
          <w:p w:rsidR="00AE5981" w:rsidRPr="00B01946" w:rsidRDefault="00AE5981" w:rsidP="00AE5981">
            <w:pPr>
              <w:jc w:val="right"/>
              <w:rPr>
                <w:lang w:val="es-ES"/>
              </w:rPr>
            </w:pPr>
            <w:r w:rsidRPr="00B01946">
              <w:rPr>
                <w:lang w:val="es-ES"/>
              </w:rPr>
              <w:t>Kính gửi:</w:t>
            </w:r>
          </w:p>
        </w:tc>
        <w:tc>
          <w:tcPr>
            <w:tcW w:w="5953" w:type="dxa"/>
          </w:tcPr>
          <w:p w:rsidR="00AE5981" w:rsidRPr="00B01946" w:rsidRDefault="008F5B13" w:rsidP="00AE5981">
            <w:pPr>
              <w:rPr>
                <w:lang w:val="es-ES"/>
              </w:rPr>
            </w:pPr>
            <w:r>
              <w:rPr>
                <w:lang w:val="es-ES"/>
              </w:rPr>
              <w:t xml:space="preserve"> </w:t>
            </w:r>
            <w:r w:rsidR="00AE5981" w:rsidRPr="00B01946">
              <w:rPr>
                <w:lang w:val="es-ES"/>
              </w:rPr>
              <w:t>Hội đồng nhân dân tỉnh Điện Biên.</w:t>
            </w:r>
          </w:p>
          <w:p w:rsidR="00AE5981" w:rsidRPr="008F5B13" w:rsidRDefault="00AE5981" w:rsidP="00AE5981">
            <w:pPr>
              <w:rPr>
                <w:sz w:val="34"/>
                <w:lang w:val="es-ES"/>
              </w:rPr>
            </w:pPr>
          </w:p>
        </w:tc>
      </w:tr>
    </w:tbl>
    <w:p w:rsidR="00AE5981" w:rsidRPr="00B01946" w:rsidRDefault="00AE5981" w:rsidP="00954B68">
      <w:pPr>
        <w:widowControl w:val="0"/>
        <w:spacing w:before="120" w:after="120"/>
        <w:ind w:firstLine="720"/>
        <w:jc w:val="both"/>
        <w:rPr>
          <w:lang w:val="es-ES"/>
        </w:rPr>
      </w:pPr>
      <w:r w:rsidRPr="00B01946">
        <w:rPr>
          <w:lang w:val="es-ES"/>
        </w:rPr>
        <w:t>Căn cứ Luật Tổ chức Chính quyền địa phương ngày 19/6/2015;</w:t>
      </w:r>
    </w:p>
    <w:p w:rsidR="00AE5981" w:rsidRPr="00B01946" w:rsidRDefault="00AE5981" w:rsidP="00E073A5">
      <w:pPr>
        <w:widowControl w:val="0"/>
        <w:spacing w:before="120" w:after="120"/>
        <w:jc w:val="both"/>
        <w:rPr>
          <w:lang w:val="es-ES"/>
        </w:rPr>
      </w:pPr>
      <w:r w:rsidRPr="00B01946">
        <w:rPr>
          <w:b/>
          <w:lang w:val="es-ES"/>
        </w:rPr>
        <w:tab/>
      </w:r>
      <w:r w:rsidRPr="00B01946">
        <w:rPr>
          <w:lang w:val="es-ES"/>
        </w:rPr>
        <w:t>Căn cứ Luật Đầu tư công ngày 18/6/2014;</w:t>
      </w:r>
    </w:p>
    <w:p w:rsidR="00AE5981" w:rsidRPr="00B01946" w:rsidRDefault="00AE5981" w:rsidP="00E073A5">
      <w:pPr>
        <w:widowControl w:val="0"/>
        <w:spacing w:before="120" w:after="120"/>
        <w:jc w:val="both"/>
        <w:rPr>
          <w:lang w:val="es-ES"/>
        </w:rPr>
      </w:pPr>
      <w:r w:rsidRPr="00B01946">
        <w:rPr>
          <w:lang w:val="es-ES"/>
        </w:rPr>
        <w:tab/>
        <w:t>Căn cứ Nghị định số 136/2015/NĐ-CP ngày 31/12/2015 của Chính phủ Hướng dẫn thi hành một số điều của Luật Đầu tư công;</w:t>
      </w:r>
    </w:p>
    <w:p w:rsidR="00F23FF2" w:rsidRDefault="00AE5981" w:rsidP="00F23FF2">
      <w:pPr>
        <w:widowControl w:val="0"/>
        <w:spacing w:before="120" w:after="120"/>
        <w:jc w:val="both"/>
        <w:rPr>
          <w:lang w:val="es-ES"/>
        </w:rPr>
      </w:pPr>
      <w:r w:rsidRPr="00B01946">
        <w:rPr>
          <w:lang w:val="es-ES"/>
        </w:rPr>
        <w:tab/>
        <w:t>Căn cứ Nghị định số 120/2018/NĐ-CP ngày 13/9/2018 của Chính phủ về việc sửa đổi, bổ sung một số điều Nghị định số 77/2015/NĐ-CP ngày 10/9/2015 của Chính phủ về kế hoạch đầu tư công trung hạn và hàng năm, số 136/2015/NĐ-CP ngày 31/12/2015 của Chính phủ về hướng dẫn thi hành một số điều của Luật Đầu tư công và số 161/2016/NĐ-CP ngày 02/12/2016 của Chính phủ về cơ chế đặc thù trong quản lý đầu tư xây dựng đối với một số dự án thuộc các Chương trình mục tiêu quốc gia giai đoạn 2016-2020;</w:t>
      </w:r>
    </w:p>
    <w:p w:rsidR="00F23FF2" w:rsidRPr="00F23FF2" w:rsidRDefault="00F23FF2" w:rsidP="00F23FF2">
      <w:pPr>
        <w:widowControl w:val="0"/>
        <w:spacing w:before="120" w:after="120"/>
        <w:ind w:firstLine="720"/>
        <w:jc w:val="both"/>
        <w:rPr>
          <w:lang w:val="es-ES"/>
        </w:rPr>
      </w:pPr>
      <w:r w:rsidRPr="009D2E69">
        <w:rPr>
          <w:szCs w:val="28"/>
          <w:lang w:val="vi-VN"/>
        </w:rPr>
        <w:t>Căn cứ Văn bản số 21/HĐND-KTNS ngày 14/02/2017 của HĐND tỉnh Điện Biên về việc phê duyệt chủ trương đầu tư dự án Đường Na Sang (Km146+200/QL.12) - TT. xã Huổi Mí - Nậm Mức (Km452+300/QL.6) - Thị trấn Tủa Chùa - Huổi Lóng, tỉnh Điện Biên (Phân đoạn  TT. Tủa Chùa - Nậm Mức  - Huổi Mí);</w:t>
      </w:r>
    </w:p>
    <w:p w:rsidR="00F23FF2" w:rsidRPr="00F23FF2" w:rsidRDefault="00867603" w:rsidP="00F23FF2">
      <w:pPr>
        <w:widowControl w:val="0"/>
        <w:spacing w:before="120" w:after="120"/>
        <w:jc w:val="both"/>
        <w:rPr>
          <w:lang w:val="es-ES"/>
        </w:rPr>
      </w:pPr>
      <w:r w:rsidRPr="00B01946">
        <w:rPr>
          <w:lang w:val="es-ES"/>
        </w:rPr>
        <w:tab/>
        <w:t xml:space="preserve">Sau khi xem xét đề nghị của Sở Kế hoạch và Đầu tư tại </w:t>
      </w:r>
      <w:r w:rsidR="00F23FF2">
        <w:rPr>
          <w:lang w:val="es-ES"/>
        </w:rPr>
        <w:t>Báo cáo số 1254/BC-SKHĐT ngày 16/8/2019</w:t>
      </w:r>
      <w:r w:rsidRPr="00B01946">
        <w:rPr>
          <w:lang w:val="es-ES"/>
        </w:rPr>
        <w:t>; UBND tỉnh trình Hội đồng nhân dân chấp thuận điều chỉnh</w:t>
      </w:r>
      <w:r w:rsidR="00A70DAC">
        <w:rPr>
          <w:lang w:val="es-ES"/>
        </w:rPr>
        <w:t>, bổ sung</w:t>
      </w:r>
      <w:r w:rsidRPr="00B01946">
        <w:rPr>
          <w:lang w:val="es-ES"/>
        </w:rPr>
        <w:t xml:space="preserve"> chủ trương đầu tư dự án:</w:t>
      </w:r>
      <w:r w:rsidR="00F23FF2">
        <w:rPr>
          <w:lang w:val="es-ES"/>
        </w:rPr>
        <w:t xml:space="preserve"> </w:t>
      </w:r>
      <w:r w:rsidR="00F23FF2" w:rsidRPr="00095F8C">
        <w:rPr>
          <w:szCs w:val="28"/>
          <w:lang w:val="vi-VN"/>
        </w:rPr>
        <w:t>Đường Na Sang (Km146+200/QL12) - TT. xã Huổi Mí - Nậm Mức (Km452+300/QL6) - Thị trấn Tủa Chùa - Huổi Lóng, tỉnh Điện Biên (Phân đoạn TT. Tủa chùa - Nậm Mức - Huổi Mí) với nội dung cụ thể như sau:</w:t>
      </w:r>
    </w:p>
    <w:p w:rsidR="00FE7607" w:rsidRDefault="00F23FF2" w:rsidP="00E073A5">
      <w:pPr>
        <w:widowControl w:val="0"/>
        <w:spacing w:before="120" w:after="120"/>
        <w:jc w:val="both"/>
        <w:rPr>
          <w:b/>
          <w:lang w:val="es-ES"/>
        </w:rPr>
      </w:pPr>
      <w:r>
        <w:rPr>
          <w:lang w:val="es-ES"/>
        </w:rPr>
        <w:tab/>
      </w:r>
      <w:r w:rsidR="008F5B13">
        <w:rPr>
          <w:b/>
          <w:lang w:val="es-ES"/>
        </w:rPr>
        <w:t>I. Tóm tắt nội dung</w:t>
      </w:r>
      <w:r w:rsidR="00CB6B8A" w:rsidRPr="00CB6B8A">
        <w:rPr>
          <w:b/>
          <w:lang w:val="es-ES"/>
        </w:rPr>
        <w:t xml:space="preserve"> chủ trương đầu tư </w:t>
      </w:r>
      <w:r w:rsidR="00FE7607">
        <w:rPr>
          <w:b/>
          <w:lang w:val="es-ES"/>
        </w:rPr>
        <w:t>đã được phê duyệt.</w:t>
      </w:r>
    </w:p>
    <w:p w:rsidR="00F623D1" w:rsidRPr="009D2E69" w:rsidRDefault="00F623D1" w:rsidP="00F623D1">
      <w:pPr>
        <w:pStyle w:val="NormalWeb"/>
        <w:shd w:val="clear" w:color="auto" w:fill="FFFFFF"/>
        <w:spacing w:before="40" w:beforeAutospacing="0" w:after="40" w:afterAutospacing="0" w:line="257" w:lineRule="auto"/>
        <w:ind w:firstLine="720"/>
        <w:jc w:val="both"/>
        <w:rPr>
          <w:sz w:val="28"/>
          <w:szCs w:val="28"/>
          <w:lang w:val="vi-VN"/>
        </w:rPr>
      </w:pPr>
      <w:r w:rsidRPr="009D2E69">
        <w:rPr>
          <w:b/>
          <w:sz w:val="28"/>
          <w:szCs w:val="28"/>
          <w:lang w:val="vi-VN"/>
        </w:rPr>
        <w:t xml:space="preserve">1. Tên dự án: </w:t>
      </w:r>
      <w:r w:rsidRPr="009D2E69">
        <w:rPr>
          <w:sz w:val="28"/>
          <w:szCs w:val="28"/>
          <w:lang w:val="vi-VN"/>
        </w:rPr>
        <w:t>Đường Na Sang (Km146+200/QL.12) - TT. xã Huổi Mí - Nậm Mức (Km452+300/QL.6) - Thị trấn Tủa Chùa - Huổi Lóng, tỉnh Điện Biên (Phân đoạn  TT. Tủa Chùa - Nậm Mức  - Huổi Mí).</w:t>
      </w:r>
    </w:p>
    <w:p w:rsidR="00F623D1" w:rsidRPr="009D2E69" w:rsidRDefault="00F623D1" w:rsidP="00B17EF3">
      <w:pPr>
        <w:spacing w:before="40" w:after="40" w:line="264" w:lineRule="auto"/>
        <w:ind w:firstLine="720"/>
        <w:jc w:val="both"/>
        <w:rPr>
          <w:b/>
          <w:bCs w:val="0"/>
          <w:szCs w:val="28"/>
          <w:lang w:val="nl-NL"/>
        </w:rPr>
      </w:pPr>
      <w:r w:rsidRPr="009D2E69">
        <w:rPr>
          <w:b/>
          <w:noProof/>
          <w:spacing w:val="4"/>
          <w:szCs w:val="28"/>
          <w:lang w:val="vi-VN"/>
        </w:rPr>
        <w:t xml:space="preserve">2. </w:t>
      </w:r>
      <w:r w:rsidRPr="009D2E69">
        <w:rPr>
          <w:b/>
          <w:szCs w:val="28"/>
          <w:lang w:val="vi-VN"/>
        </w:rPr>
        <w:t xml:space="preserve">Mục tiêu đầu tư xây dựng: </w:t>
      </w:r>
      <w:r w:rsidRPr="009D2E69">
        <w:rPr>
          <w:lang w:val="nl-NL"/>
        </w:rPr>
        <w:t>Đầu</w:t>
      </w:r>
      <w:r w:rsidR="00861263">
        <w:rPr>
          <w:lang w:val="nl-NL"/>
        </w:rPr>
        <w:t xml:space="preserve"> </w:t>
      </w:r>
      <w:r w:rsidRPr="009D2E69">
        <w:rPr>
          <w:lang w:val="nl-NL"/>
        </w:rPr>
        <w:t>tư xây dựng p</w:t>
      </w:r>
      <w:r w:rsidRPr="009D2E69">
        <w:rPr>
          <w:szCs w:val="28"/>
          <w:lang w:val="nl-NL"/>
        </w:rPr>
        <w:t>hân đoạn TT. Tủa Chùa - Nậm Mức  - Huổi Mí thuộc tuyến đ</w:t>
      </w:r>
      <w:r w:rsidRPr="009D2E69">
        <w:rPr>
          <w:szCs w:val="28"/>
          <w:lang w:val="vi-VN"/>
        </w:rPr>
        <w:t xml:space="preserve">ường Na Sang (Km146+200/QL.12) - TT. xã Huổi Mí - Nậm Mức (Km452+300/QL.6) - Thị trấn Tủa Chùa - Huổi Lóng, tỉnh Điện Biên </w:t>
      </w:r>
      <w:r w:rsidRPr="009D2E69">
        <w:rPr>
          <w:szCs w:val="28"/>
          <w:lang w:val="nl-NL"/>
        </w:rPr>
        <w:t xml:space="preserve">đi qua địa bàn các huyện Mường Chà, Tủa Chùa, là các huyện nghèo và cận nghèo nhằm kết nối trung tâm các huyện với các xã vùng sâu, vùng cao, các xã mới thành lập, chia tách chưa có đường ô tô đến trung tâm xã đi được các mùa trong năm. Dự án được thực hiện sẽ kết nối trung tâm huyện Tủa Chùa, xã Huổi Mí với quốc lộ 6 tạo thành mạng lưới giao thông liên hoàn, làm cơ sở để xây dựng tuyến </w:t>
      </w:r>
      <w:r w:rsidRPr="009D2E69">
        <w:rPr>
          <w:szCs w:val="28"/>
          <w:lang w:val="nl-NL"/>
        </w:rPr>
        <w:lastRenderedPageBreak/>
        <w:t>đường kết nối QL6 với QL12 phục vụ thiết thực cho nhu cầu đi lại, giao lưu kinh tế, văn hóa, xã hội, góp phần thúc đẩy sự phát triển kinh tế - xã hội, đảm bảo quốc phòng, an ninh và trật tự an toàn xã hội.</w:t>
      </w:r>
    </w:p>
    <w:p w:rsidR="00F623D1" w:rsidRPr="009D2E69" w:rsidRDefault="00F623D1" w:rsidP="00B17EF3">
      <w:pPr>
        <w:spacing w:before="40" w:after="40"/>
        <w:ind w:firstLine="720"/>
        <w:jc w:val="both"/>
        <w:rPr>
          <w:b/>
          <w:bCs w:val="0"/>
          <w:lang w:val="nl-NL"/>
        </w:rPr>
      </w:pPr>
      <w:r w:rsidRPr="009D2E69">
        <w:rPr>
          <w:b/>
          <w:lang w:val="vi-VN"/>
        </w:rPr>
        <w:t>3.</w:t>
      </w:r>
      <w:r w:rsidRPr="009D2E69">
        <w:rPr>
          <w:b/>
          <w:lang w:val="nl-NL"/>
        </w:rPr>
        <w:t xml:space="preserve"> Nội dung và</w:t>
      </w:r>
      <w:r>
        <w:rPr>
          <w:b/>
          <w:lang w:val="nl-NL"/>
        </w:rPr>
        <w:t xml:space="preserve"> </w:t>
      </w:r>
      <w:r w:rsidRPr="009D2E69">
        <w:rPr>
          <w:b/>
          <w:lang w:val="nl-NL"/>
        </w:rPr>
        <w:t>q</w:t>
      </w:r>
      <w:r w:rsidRPr="009D2E69">
        <w:rPr>
          <w:b/>
          <w:lang w:val="vi-VN"/>
        </w:rPr>
        <w:t>uy mô đầu tư:</w:t>
      </w:r>
      <w:r w:rsidRPr="009D2E69">
        <w:rPr>
          <w:szCs w:val="28"/>
          <w:lang w:val="nl-NL"/>
        </w:rPr>
        <w:t xml:space="preserve"> Đầu tư phân đoạn TT. Tủa Chùa - Nậm Mức  - Huổi Mí có chiều dài dự kiến khoảng 50km, dự kiến </w:t>
      </w:r>
      <w:r w:rsidRPr="009D2E69">
        <w:rPr>
          <w:rFonts w:cs="Arial"/>
          <w:szCs w:val="28"/>
          <w:lang w:val="nl-NL"/>
        </w:rPr>
        <w:t>đầu tư</w:t>
      </w:r>
      <w:r w:rsidRPr="009D2E69">
        <w:rPr>
          <w:szCs w:val="28"/>
          <w:lang w:val="nl-NL"/>
        </w:rPr>
        <w:t xml:space="preserve"> tuy</w:t>
      </w:r>
      <w:r w:rsidRPr="009D2E69">
        <w:rPr>
          <w:rFonts w:cs="Arial"/>
          <w:szCs w:val="28"/>
          <w:lang w:val="nl-NL"/>
        </w:rPr>
        <w:t>ế</w:t>
      </w:r>
      <w:r w:rsidRPr="009D2E69">
        <w:rPr>
          <w:szCs w:val="28"/>
          <w:lang w:val="nl-NL"/>
        </w:rPr>
        <w:t xml:space="preserve">n </w:t>
      </w:r>
      <w:r w:rsidRPr="009D2E69">
        <w:rPr>
          <w:rFonts w:cs="Arial"/>
          <w:szCs w:val="28"/>
          <w:lang w:val="nl-NL"/>
        </w:rPr>
        <w:t>đạ</w:t>
      </w:r>
      <w:r w:rsidRPr="009D2E69">
        <w:rPr>
          <w:szCs w:val="28"/>
          <w:lang w:val="nl-NL"/>
        </w:rPr>
        <w:t>t quy m</w:t>
      </w:r>
      <w:r w:rsidRPr="009D2E69">
        <w:rPr>
          <w:rFonts w:cs=".VnTime"/>
          <w:szCs w:val="28"/>
          <w:lang w:val="nl-NL"/>
        </w:rPr>
        <w:t>ô</w:t>
      </w:r>
      <w:r w:rsidR="00861263">
        <w:rPr>
          <w:rFonts w:cs=".VnTime"/>
          <w:szCs w:val="28"/>
          <w:lang w:val="nl-NL"/>
        </w:rPr>
        <w:t xml:space="preserve"> </w:t>
      </w:r>
      <w:r w:rsidRPr="009D2E69">
        <w:rPr>
          <w:rFonts w:cs="Arial"/>
          <w:szCs w:val="28"/>
          <w:lang w:val="nl-NL"/>
        </w:rPr>
        <w:t>đườ</w:t>
      </w:r>
      <w:r w:rsidRPr="009D2E69">
        <w:rPr>
          <w:szCs w:val="28"/>
          <w:lang w:val="nl-NL"/>
        </w:rPr>
        <w:t>ng c</w:t>
      </w:r>
      <w:r w:rsidRPr="009D2E69">
        <w:rPr>
          <w:rFonts w:cs="Arial"/>
          <w:szCs w:val="28"/>
          <w:lang w:val="nl-NL"/>
        </w:rPr>
        <w:t>ấ</w:t>
      </w:r>
      <w:r w:rsidRPr="009D2E69">
        <w:rPr>
          <w:szCs w:val="28"/>
          <w:lang w:val="nl-NL"/>
        </w:rPr>
        <w:t>p V mi</w:t>
      </w:r>
      <w:r w:rsidRPr="009D2E69">
        <w:rPr>
          <w:rFonts w:cs="Arial"/>
          <w:szCs w:val="28"/>
          <w:lang w:val="nl-NL"/>
        </w:rPr>
        <w:t>ề</w:t>
      </w:r>
      <w:r w:rsidRPr="009D2E69">
        <w:rPr>
          <w:szCs w:val="28"/>
          <w:lang w:val="nl-NL"/>
        </w:rPr>
        <w:t>n n</w:t>
      </w:r>
      <w:r w:rsidRPr="009D2E69">
        <w:rPr>
          <w:rFonts w:cs=".VnTime"/>
          <w:szCs w:val="28"/>
          <w:lang w:val="nl-NL"/>
        </w:rPr>
        <w:t>ú</w:t>
      </w:r>
      <w:r w:rsidRPr="009D2E69">
        <w:rPr>
          <w:szCs w:val="28"/>
          <w:lang w:val="nl-NL"/>
        </w:rPr>
        <w:t>i theo quy ho</w:t>
      </w:r>
      <w:r w:rsidRPr="009D2E69">
        <w:rPr>
          <w:rFonts w:cs="Arial"/>
          <w:szCs w:val="28"/>
          <w:lang w:val="nl-NL"/>
        </w:rPr>
        <w:t>ạ</w:t>
      </w:r>
      <w:r w:rsidRPr="009D2E69">
        <w:rPr>
          <w:szCs w:val="28"/>
          <w:lang w:val="nl-NL"/>
        </w:rPr>
        <w:t>ch (Bn= 6,5m, Bm = 3,5m; Bl</w:t>
      </w:r>
      <w:r w:rsidRPr="009D2E69">
        <w:rPr>
          <w:rFonts w:cs="Arial"/>
          <w:szCs w:val="28"/>
          <w:lang w:val="nl-NL"/>
        </w:rPr>
        <w:t>ề</w:t>
      </w:r>
      <w:r w:rsidRPr="009D2E69">
        <w:rPr>
          <w:szCs w:val="28"/>
          <w:lang w:val="nl-NL"/>
        </w:rPr>
        <w:t xml:space="preserve"> = 2x1,5m; k</w:t>
      </w:r>
      <w:r w:rsidRPr="009D2E69">
        <w:rPr>
          <w:rFonts w:cs="Arial"/>
          <w:szCs w:val="28"/>
          <w:lang w:val="nl-NL"/>
        </w:rPr>
        <w:t>ế</w:t>
      </w:r>
      <w:r w:rsidRPr="009D2E69">
        <w:rPr>
          <w:szCs w:val="28"/>
          <w:lang w:val="nl-NL"/>
        </w:rPr>
        <w:t>t c</w:t>
      </w:r>
      <w:r w:rsidRPr="009D2E69">
        <w:rPr>
          <w:rFonts w:cs="Arial"/>
          <w:szCs w:val="28"/>
          <w:lang w:val="nl-NL"/>
        </w:rPr>
        <w:t>ấ</w:t>
      </w:r>
      <w:r w:rsidRPr="009D2E69">
        <w:rPr>
          <w:szCs w:val="28"/>
          <w:lang w:val="nl-NL"/>
        </w:rPr>
        <w:t>u m</w:t>
      </w:r>
      <w:r w:rsidRPr="009D2E69">
        <w:rPr>
          <w:rFonts w:cs="Arial"/>
          <w:szCs w:val="28"/>
          <w:lang w:val="nl-NL"/>
        </w:rPr>
        <w:t>ặ</w:t>
      </w:r>
      <w:r w:rsidRPr="009D2E69">
        <w:rPr>
          <w:szCs w:val="28"/>
          <w:lang w:val="nl-NL"/>
        </w:rPr>
        <w:t xml:space="preserve">t </w:t>
      </w:r>
      <w:r w:rsidRPr="009D2E69">
        <w:rPr>
          <w:rFonts w:cs="Arial"/>
          <w:szCs w:val="28"/>
          <w:lang w:val="nl-NL"/>
        </w:rPr>
        <w:t>đườ</w:t>
      </w:r>
      <w:r w:rsidRPr="009D2E69">
        <w:rPr>
          <w:szCs w:val="28"/>
          <w:lang w:val="nl-NL"/>
        </w:rPr>
        <w:t xml:space="preserve">ng </w:t>
      </w:r>
      <w:r w:rsidRPr="009D2E69">
        <w:rPr>
          <w:rFonts w:cs="Arial"/>
          <w:szCs w:val="28"/>
          <w:lang w:val="nl-NL"/>
        </w:rPr>
        <w:t>đ</w:t>
      </w:r>
      <w:r w:rsidRPr="009D2E69">
        <w:rPr>
          <w:rFonts w:cs=".VnTime"/>
          <w:szCs w:val="28"/>
          <w:lang w:val="nl-NL"/>
        </w:rPr>
        <w:t>á</w:t>
      </w:r>
      <w:r w:rsidRPr="009D2E69">
        <w:rPr>
          <w:szCs w:val="28"/>
          <w:lang w:val="nl-NL"/>
        </w:rPr>
        <w:t xml:space="preserve"> d</w:t>
      </w:r>
      <w:r w:rsidRPr="009D2E69">
        <w:rPr>
          <w:rFonts w:cs="Arial"/>
          <w:szCs w:val="28"/>
          <w:lang w:val="nl-NL"/>
        </w:rPr>
        <w:t>ă</w:t>
      </w:r>
      <w:r w:rsidRPr="009D2E69">
        <w:rPr>
          <w:szCs w:val="28"/>
          <w:lang w:val="nl-NL"/>
        </w:rPr>
        <w:t>m láng nh</w:t>
      </w:r>
      <w:r w:rsidRPr="009D2E69">
        <w:rPr>
          <w:rFonts w:cs="Arial"/>
          <w:szCs w:val="28"/>
          <w:lang w:val="nl-NL"/>
        </w:rPr>
        <w:t>ự</w:t>
      </w:r>
      <w:r w:rsidRPr="009D2E69">
        <w:rPr>
          <w:szCs w:val="28"/>
          <w:lang w:val="nl-NL"/>
        </w:rPr>
        <w:t xml:space="preserve">a); Công trình Cầu: hoạt tải tính toán HL93; bề rộng cầu 8m, </w:t>
      </w:r>
      <w:r w:rsidRPr="009D2E69">
        <w:rPr>
          <w:spacing w:val="-16"/>
          <w:szCs w:val="28"/>
          <w:lang w:val="nl-NL"/>
        </w:rPr>
        <w:t xml:space="preserve">không có lề bộ hành; </w:t>
      </w:r>
      <w:r w:rsidRPr="009D2E69">
        <w:rPr>
          <w:spacing w:val="-6"/>
          <w:szCs w:val="28"/>
          <w:lang w:val="nl-NL"/>
        </w:rPr>
        <w:t>Cống ngang: hoạt tải thiết kế H30-XB80; Khổ công trình bằng khổ nền đường. Xây dựng t</w:t>
      </w:r>
      <w:r w:rsidRPr="009D2E69">
        <w:rPr>
          <w:szCs w:val="28"/>
          <w:lang w:val="nl-NL"/>
        </w:rPr>
        <w:t>ường chắn kết cấu BTXM tại các vị trí xung yếu; Hệ thống cọc tiêu, biển báo, cột Km theo quy chuẩn kỹ thuật quốc gia về báo hiệu đường bộ.</w:t>
      </w:r>
    </w:p>
    <w:p w:rsidR="00F623D1" w:rsidRPr="009D2E69" w:rsidRDefault="00F623D1" w:rsidP="00B17EF3">
      <w:pPr>
        <w:spacing w:before="40" w:after="40"/>
        <w:ind w:firstLine="720"/>
        <w:jc w:val="both"/>
        <w:rPr>
          <w:bCs w:val="0"/>
          <w:spacing w:val="-14"/>
          <w:szCs w:val="28"/>
          <w:lang w:val="vi-VN"/>
        </w:rPr>
      </w:pPr>
      <w:r w:rsidRPr="009D2E69">
        <w:rPr>
          <w:b/>
          <w:lang w:val="vi-VN"/>
        </w:rPr>
        <w:t xml:space="preserve">4. Địa điểm xây dựng: </w:t>
      </w:r>
      <w:r w:rsidRPr="009D2E69">
        <w:rPr>
          <w:spacing w:val="-14"/>
          <w:szCs w:val="28"/>
          <w:lang w:val="vi-VN"/>
        </w:rPr>
        <w:t>Huy</w:t>
      </w:r>
      <w:r w:rsidRPr="009D2E69">
        <w:rPr>
          <w:rFonts w:cs="Calibri"/>
          <w:spacing w:val="-14"/>
          <w:szCs w:val="28"/>
          <w:lang w:val="vi-VN"/>
        </w:rPr>
        <w:t>ệ</w:t>
      </w:r>
      <w:r w:rsidRPr="009D2E69">
        <w:rPr>
          <w:spacing w:val="-14"/>
          <w:szCs w:val="28"/>
          <w:lang w:val="vi-VN"/>
        </w:rPr>
        <w:t>n Tủa Chùa và huyện Mường Chà, t</w:t>
      </w:r>
      <w:r w:rsidRPr="009D2E69">
        <w:rPr>
          <w:rFonts w:cs="Calibri"/>
          <w:spacing w:val="-14"/>
          <w:szCs w:val="28"/>
          <w:lang w:val="vi-VN"/>
        </w:rPr>
        <w:t>ỉ</w:t>
      </w:r>
      <w:r w:rsidRPr="009D2E69">
        <w:rPr>
          <w:spacing w:val="-14"/>
          <w:szCs w:val="28"/>
          <w:lang w:val="vi-VN"/>
        </w:rPr>
        <w:t xml:space="preserve">nh </w:t>
      </w:r>
      <w:r w:rsidRPr="009D2E69">
        <w:rPr>
          <w:rFonts w:cs="Calibri"/>
          <w:spacing w:val="-14"/>
          <w:szCs w:val="28"/>
          <w:lang w:val="vi-VN"/>
        </w:rPr>
        <w:t>Đ</w:t>
      </w:r>
      <w:r w:rsidRPr="009D2E69">
        <w:rPr>
          <w:spacing w:val="-14"/>
          <w:szCs w:val="28"/>
          <w:lang w:val="vi-VN"/>
        </w:rPr>
        <w:t>i</w:t>
      </w:r>
      <w:r w:rsidRPr="009D2E69">
        <w:rPr>
          <w:rFonts w:cs="Calibri"/>
          <w:spacing w:val="-14"/>
          <w:szCs w:val="28"/>
          <w:lang w:val="vi-VN"/>
        </w:rPr>
        <w:t>ệ</w:t>
      </w:r>
      <w:r w:rsidRPr="009D2E69">
        <w:rPr>
          <w:spacing w:val="-14"/>
          <w:szCs w:val="28"/>
          <w:lang w:val="vi-VN"/>
        </w:rPr>
        <w:t>n Bi</w:t>
      </w:r>
      <w:r w:rsidRPr="009D2E69">
        <w:rPr>
          <w:rFonts w:cs=".VnTime"/>
          <w:spacing w:val="-14"/>
          <w:szCs w:val="28"/>
          <w:lang w:val="vi-VN"/>
        </w:rPr>
        <w:t>ê</w:t>
      </w:r>
      <w:r w:rsidRPr="009D2E69">
        <w:rPr>
          <w:spacing w:val="-14"/>
          <w:szCs w:val="28"/>
          <w:lang w:val="vi-VN"/>
        </w:rPr>
        <w:t>n.</w:t>
      </w:r>
    </w:p>
    <w:p w:rsidR="00F623D1" w:rsidRPr="009D2E69" w:rsidRDefault="00F623D1" w:rsidP="00B17EF3">
      <w:pPr>
        <w:pStyle w:val="BodyText2"/>
        <w:spacing w:before="40" w:after="40" w:line="240" w:lineRule="auto"/>
        <w:ind w:firstLine="720"/>
        <w:jc w:val="both"/>
        <w:rPr>
          <w:lang w:val="vi-VN"/>
        </w:rPr>
      </w:pPr>
      <w:r w:rsidRPr="009D2E69">
        <w:rPr>
          <w:b/>
          <w:lang w:val="vi-VN"/>
        </w:rPr>
        <w:t>5. Loại, cấp công trình:</w:t>
      </w:r>
      <w:r w:rsidRPr="009D2E69">
        <w:rPr>
          <w:lang w:val="vi-VN"/>
        </w:rPr>
        <w:t xml:space="preserve"> Công trình giao thông, cấp II</w:t>
      </w:r>
      <w:r w:rsidRPr="009D2E69">
        <w:rPr>
          <w:iCs/>
          <w:lang w:val="vi-VN"/>
        </w:rPr>
        <w:t>.</w:t>
      </w:r>
    </w:p>
    <w:p w:rsidR="00F623D1" w:rsidRPr="00095F8C" w:rsidRDefault="00F623D1" w:rsidP="00B17EF3">
      <w:pPr>
        <w:shd w:val="clear" w:color="auto" w:fill="FFFFFF"/>
        <w:spacing w:before="40" w:after="40"/>
        <w:ind w:firstLine="720"/>
        <w:jc w:val="both"/>
        <w:rPr>
          <w:lang w:val="vi-VN"/>
        </w:rPr>
      </w:pPr>
      <w:r w:rsidRPr="009D2E69">
        <w:rPr>
          <w:b/>
          <w:iCs/>
          <w:spacing w:val="-6"/>
          <w:szCs w:val="28"/>
          <w:lang w:val="vi-VN"/>
        </w:rPr>
        <w:t>6.</w:t>
      </w:r>
      <w:r w:rsidRPr="009D2E69">
        <w:rPr>
          <w:b/>
          <w:iCs/>
          <w:lang w:val="vi-VN"/>
        </w:rPr>
        <w:t xml:space="preserve"> Tổng mức đầu tư:</w:t>
      </w:r>
      <w:r w:rsidRPr="009D2E69">
        <w:rPr>
          <w:iCs/>
          <w:lang w:val="vi-VN"/>
        </w:rPr>
        <w:t xml:space="preserve"> 690</w:t>
      </w:r>
      <w:r w:rsidRPr="009D2E69">
        <w:rPr>
          <w:lang w:val="vi-VN"/>
        </w:rPr>
        <w:t>.000 triệu</w:t>
      </w:r>
      <w:r w:rsidR="003B59A2">
        <w:rPr>
          <w:lang w:val="vi-VN"/>
        </w:rPr>
        <w:t xml:space="preserve"> đồng</w:t>
      </w:r>
      <w:r w:rsidR="003B59A2" w:rsidRPr="00095F8C">
        <w:rPr>
          <w:lang w:val="vi-VN"/>
        </w:rPr>
        <w:t xml:space="preserve"> (Dự án thực hiện tiết kiệm 10% tổng mức đầu tư theo quy định tại Nghị quyết số 89/NQ-CP ngày 10/10/2016 của Chính phủ).</w:t>
      </w:r>
    </w:p>
    <w:p w:rsidR="00F623D1" w:rsidRPr="009D2E69" w:rsidRDefault="00F623D1" w:rsidP="00B17EF3">
      <w:pPr>
        <w:shd w:val="clear" w:color="auto" w:fill="FFFFFF"/>
        <w:spacing w:before="40" w:after="40"/>
        <w:ind w:firstLine="720"/>
        <w:jc w:val="both"/>
        <w:rPr>
          <w:lang w:val="vi-VN"/>
        </w:rPr>
      </w:pPr>
      <w:r w:rsidRPr="009D2E69">
        <w:rPr>
          <w:b/>
          <w:lang w:val="vi-VN"/>
        </w:rPr>
        <w:t xml:space="preserve">7. Nguồn vốn đầu tư: </w:t>
      </w:r>
      <w:r w:rsidRPr="009D2E69">
        <w:rPr>
          <w:szCs w:val="28"/>
          <w:lang w:val="vi-VN"/>
        </w:rPr>
        <w:t>Vốn Trái phiếu Chính phủ</w:t>
      </w:r>
      <w:r w:rsidRPr="009D2E69">
        <w:rPr>
          <w:lang w:val="vi-VN"/>
        </w:rPr>
        <w:t>.</w:t>
      </w:r>
    </w:p>
    <w:p w:rsidR="00F623D1" w:rsidRPr="009D2E69" w:rsidRDefault="00A56BCE" w:rsidP="00B17EF3">
      <w:pPr>
        <w:spacing w:before="40" w:after="40"/>
        <w:ind w:firstLine="720"/>
        <w:jc w:val="both"/>
        <w:rPr>
          <w:b/>
          <w:spacing w:val="-4"/>
          <w:szCs w:val="28"/>
          <w:lang w:val="vi-VN"/>
        </w:rPr>
      </w:pPr>
      <w:r w:rsidRPr="00095F8C">
        <w:rPr>
          <w:b/>
          <w:lang w:val="vi-VN"/>
        </w:rPr>
        <w:t>8</w:t>
      </w:r>
      <w:r w:rsidR="00F623D1" w:rsidRPr="009D2E69">
        <w:rPr>
          <w:b/>
          <w:lang w:val="vi-VN"/>
        </w:rPr>
        <w:t>. Thời gian</w:t>
      </w:r>
      <w:r w:rsidR="00F623D1" w:rsidRPr="009D2E69">
        <w:rPr>
          <w:b/>
          <w:spacing w:val="-4"/>
          <w:szCs w:val="28"/>
          <w:lang w:val="vi-VN"/>
        </w:rPr>
        <w:t xml:space="preserve"> thực hiện dự án:</w:t>
      </w:r>
      <w:r w:rsidR="00F623D1" w:rsidRPr="009D2E69">
        <w:rPr>
          <w:spacing w:val="-4"/>
          <w:szCs w:val="28"/>
          <w:lang w:val="vi-VN"/>
        </w:rPr>
        <w:t xml:space="preserve"> Năm 2017 - 2020.</w:t>
      </w:r>
    </w:p>
    <w:p w:rsidR="00F623D1" w:rsidRPr="009D2E69" w:rsidRDefault="00F623D1" w:rsidP="00B17EF3">
      <w:pPr>
        <w:spacing w:before="40" w:after="40"/>
        <w:ind w:firstLine="720"/>
        <w:jc w:val="both"/>
        <w:rPr>
          <w:b/>
          <w:szCs w:val="28"/>
          <w:lang w:val="vi-VN"/>
        </w:rPr>
      </w:pPr>
      <w:r w:rsidRPr="009D2E69">
        <w:rPr>
          <w:b/>
          <w:szCs w:val="28"/>
          <w:lang w:val="vi-VN"/>
        </w:rPr>
        <w:t>II. Tình hình thực hiện dự án</w:t>
      </w:r>
    </w:p>
    <w:p w:rsidR="00F623D1" w:rsidRPr="009D2E69" w:rsidRDefault="00F623D1" w:rsidP="00B17EF3">
      <w:pPr>
        <w:spacing w:before="40" w:after="40"/>
        <w:ind w:firstLine="720"/>
        <w:jc w:val="both"/>
        <w:rPr>
          <w:b/>
          <w:szCs w:val="28"/>
          <w:lang w:val="pt-BR"/>
        </w:rPr>
      </w:pPr>
      <w:r w:rsidRPr="009D2E69">
        <w:rPr>
          <w:b/>
          <w:szCs w:val="28"/>
          <w:lang w:val="pt-BR"/>
        </w:rPr>
        <w:t>1. Tình hình thực hiện dự án</w:t>
      </w:r>
    </w:p>
    <w:p w:rsidR="00F623D1" w:rsidRPr="009D2E69" w:rsidRDefault="00F623D1" w:rsidP="00B17EF3">
      <w:pPr>
        <w:tabs>
          <w:tab w:val="left" w:pos="680"/>
        </w:tabs>
        <w:autoSpaceDE w:val="0"/>
        <w:autoSpaceDN w:val="0"/>
        <w:spacing w:before="40" w:after="40" w:line="259" w:lineRule="auto"/>
        <w:ind w:firstLine="720"/>
        <w:jc w:val="both"/>
        <w:rPr>
          <w:bCs w:val="0"/>
          <w:szCs w:val="28"/>
          <w:lang w:val="nl-NL"/>
        </w:rPr>
      </w:pPr>
      <w:r>
        <w:rPr>
          <w:szCs w:val="28"/>
          <w:lang w:val="nl-NL"/>
        </w:rPr>
        <w:t xml:space="preserve">- Dự án đã </w:t>
      </w:r>
      <w:r w:rsidRPr="009D2E69">
        <w:rPr>
          <w:szCs w:val="28"/>
          <w:lang w:val="nl-NL"/>
        </w:rPr>
        <w:t>hoàn</w:t>
      </w:r>
      <w:r>
        <w:rPr>
          <w:szCs w:val="28"/>
          <w:lang w:val="nl-NL"/>
        </w:rPr>
        <w:t xml:space="preserve"> tất thủ tục chuẩn bị đầu tư;</w:t>
      </w:r>
      <w:r w:rsidRPr="009D2E69">
        <w:rPr>
          <w:szCs w:val="28"/>
          <w:lang w:val="nl-NL"/>
        </w:rPr>
        <w:t xml:space="preserve"> phê duyệt BVTC</w:t>
      </w:r>
      <w:r w:rsidRPr="009D2E69">
        <w:rPr>
          <w:szCs w:val="28"/>
          <w:lang w:val="pt-BR"/>
        </w:rPr>
        <w:t xml:space="preserve"> và dự toán tại Quyết định số 87/QĐ-UBND ngày 31/01/2018 của UBND tỉnh.</w:t>
      </w:r>
    </w:p>
    <w:p w:rsidR="00F623D1" w:rsidRPr="009D2E69" w:rsidRDefault="00F623D1" w:rsidP="00B17EF3">
      <w:pPr>
        <w:tabs>
          <w:tab w:val="left" w:pos="680"/>
        </w:tabs>
        <w:autoSpaceDE w:val="0"/>
        <w:autoSpaceDN w:val="0"/>
        <w:spacing w:before="40" w:after="40" w:line="259" w:lineRule="auto"/>
        <w:ind w:firstLine="720"/>
        <w:jc w:val="both"/>
        <w:rPr>
          <w:bCs w:val="0"/>
          <w:szCs w:val="28"/>
          <w:lang w:val="nl-NL"/>
        </w:rPr>
      </w:pPr>
      <w:r>
        <w:rPr>
          <w:szCs w:val="28"/>
          <w:lang w:val="nl-NL"/>
        </w:rPr>
        <w:t>- Đã lựa chọn 20/22 n</w:t>
      </w:r>
      <w:r w:rsidRPr="009D2E69">
        <w:rPr>
          <w:szCs w:val="28"/>
          <w:lang w:val="nl-NL"/>
        </w:rPr>
        <w:t>hà thầu theo các kế hoạch lựa chọn nhà thầu được cấp thẩm quyền phê duyệt.</w:t>
      </w:r>
    </w:p>
    <w:p w:rsidR="00F623D1" w:rsidRPr="009D2E69" w:rsidRDefault="00F623D1" w:rsidP="00B17EF3">
      <w:pPr>
        <w:tabs>
          <w:tab w:val="left" w:pos="680"/>
        </w:tabs>
        <w:autoSpaceDE w:val="0"/>
        <w:autoSpaceDN w:val="0"/>
        <w:spacing w:before="40" w:after="40" w:line="259" w:lineRule="auto"/>
        <w:ind w:firstLine="720"/>
        <w:jc w:val="both"/>
        <w:rPr>
          <w:bCs w:val="0"/>
          <w:szCs w:val="28"/>
          <w:lang w:val="nl-NL"/>
        </w:rPr>
      </w:pPr>
      <w:r w:rsidRPr="009D2E69">
        <w:rPr>
          <w:szCs w:val="28"/>
          <w:lang w:val="nl-NL"/>
        </w:rPr>
        <w:t xml:space="preserve">- Các gói thầu đã thực hiện xong gồm: Gói thầu </w:t>
      </w:r>
      <w:r w:rsidRPr="009D2E69">
        <w:rPr>
          <w:szCs w:val="28"/>
          <w:lang w:val="pt-BR"/>
        </w:rPr>
        <w:t xml:space="preserve">Tư vấn khảo sát, thiết kế lập dự án đầu tư; Gói thầu Lập báo cáo đánh giá tác động môi trường; Gói thầu Thẩm tra thiết kế BVTC và dự toán; Gói thầu Khảo sát, lập phương án thi công và dự toán RPBM; Gói thầu RPBM, vật nổ chuẩn bị mặt bằng thi công; Gói thầu đo vẽ, trích lục bản đồ địa chính; Gói thầu Tư vấn lập phương án trồng rừng thay thế + lập hồ sơ chuyển đổi mục đích sử dụng rừng; Gói thầu Lập NVKS BVTC, giám sát KS BVTC, giám sát đo vẽ, trích lục bản đồ địa chính </w:t>
      </w:r>
      <w:r w:rsidRPr="009D2E69">
        <w:rPr>
          <w:i/>
          <w:szCs w:val="28"/>
          <w:lang w:val="pt-BR"/>
        </w:rPr>
        <w:t xml:space="preserve">(Tự thực hiện); </w:t>
      </w:r>
      <w:r w:rsidRPr="009D2E69">
        <w:rPr>
          <w:szCs w:val="28"/>
          <w:lang w:val="pt-BR"/>
        </w:rPr>
        <w:t>Gói thầu Tư vấn lập HSMT, đánh giá HSDT gói thầu thi công xây lắp + thiết bị công trình Di chuyển đường dây trung hạ thế phục vụ GPMB dự án.</w:t>
      </w:r>
    </w:p>
    <w:p w:rsidR="00F623D1" w:rsidRPr="009D2E69" w:rsidRDefault="00F623D1" w:rsidP="00B17EF3">
      <w:pPr>
        <w:tabs>
          <w:tab w:val="left" w:pos="680"/>
        </w:tabs>
        <w:autoSpaceDE w:val="0"/>
        <w:autoSpaceDN w:val="0"/>
        <w:spacing w:line="259" w:lineRule="auto"/>
        <w:ind w:firstLine="720"/>
        <w:jc w:val="both"/>
        <w:rPr>
          <w:bCs w:val="0"/>
          <w:szCs w:val="28"/>
          <w:lang w:val="nl-NL"/>
        </w:rPr>
      </w:pPr>
      <w:r w:rsidRPr="009D2E69">
        <w:rPr>
          <w:szCs w:val="28"/>
          <w:lang w:val="nl-NL"/>
        </w:rPr>
        <w:t xml:space="preserve">- Các gói thầu đang thực hiện gồm: </w:t>
      </w:r>
      <w:r w:rsidRPr="009D2E69">
        <w:rPr>
          <w:szCs w:val="28"/>
          <w:lang w:val="pt-BR"/>
        </w:rPr>
        <w:t>Gói thầu Tư vấn khảo sát, thiết kế BVTC và dự toán xây dựng công trình (</w:t>
      </w:r>
      <w:r w:rsidRPr="009D2E69">
        <w:rPr>
          <w:i/>
          <w:szCs w:val="28"/>
          <w:lang w:val="pt-BR"/>
        </w:rPr>
        <w:t>Đang thực hiện phần giám sát tác giả)</w:t>
      </w:r>
      <w:r w:rsidRPr="009D2E69">
        <w:rPr>
          <w:szCs w:val="28"/>
          <w:lang w:val="pt-BR"/>
        </w:rPr>
        <w:t>; Gói thầu Tư vấn giám sát và quan trắc môi trường; Gói thầu Bảo hiểm xây dựng công trình; Gói thầu xây lắp số 01, 02, 03; Gói thầu giám sát thi công (</w:t>
      </w:r>
      <w:r w:rsidRPr="009D2E69">
        <w:rPr>
          <w:i/>
          <w:szCs w:val="28"/>
          <w:lang w:val="pt-BR"/>
        </w:rPr>
        <w:t>Tự thực hiện)</w:t>
      </w:r>
      <w:r w:rsidRPr="009D2E69">
        <w:rPr>
          <w:szCs w:val="28"/>
          <w:lang w:val="pt-BR"/>
        </w:rPr>
        <w:t>; Gói thầu Tư vấn khảo sát, lập BCKTKT công trình Di chuyển đường dây trung hạ thế phục vụ GPMB dự án (</w:t>
      </w:r>
      <w:r w:rsidRPr="009D2E69">
        <w:rPr>
          <w:i/>
          <w:szCs w:val="28"/>
          <w:lang w:val="pt-BR"/>
        </w:rPr>
        <w:t>Đang thực hiện phần giám sát tác giả)</w:t>
      </w:r>
      <w:r w:rsidRPr="009D2E69">
        <w:rPr>
          <w:szCs w:val="28"/>
          <w:lang w:val="pt-BR"/>
        </w:rPr>
        <w:t>; Gói thầu Tư vấn QLDA công trình Di chuyển đường dây trung hạ thế phục vụ GPMB; Gói thầu thi công xây lắp + thiết bị (toàn bộ phần di chuyển đường dây trung hạ thế phục vụ GPMB); Gói thầu Tư vấn giám sát di chuyển đường dây trung, hạ thế phục vụ GPMB.</w:t>
      </w:r>
    </w:p>
    <w:p w:rsidR="00F623D1" w:rsidRPr="009D2E69" w:rsidRDefault="00F623D1" w:rsidP="00B17EF3">
      <w:pPr>
        <w:tabs>
          <w:tab w:val="left" w:pos="680"/>
        </w:tabs>
        <w:autoSpaceDE w:val="0"/>
        <w:autoSpaceDN w:val="0"/>
        <w:spacing w:line="259" w:lineRule="auto"/>
        <w:ind w:firstLine="720"/>
        <w:jc w:val="both"/>
        <w:rPr>
          <w:szCs w:val="28"/>
          <w:lang w:val="pt-BR"/>
        </w:rPr>
      </w:pPr>
      <w:r w:rsidRPr="009D2E69">
        <w:rPr>
          <w:szCs w:val="28"/>
          <w:lang w:val="nl-NL"/>
        </w:rPr>
        <w:t xml:space="preserve">- Các gói thầu chưa thực hiện gồm: </w:t>
      </w:r>
      <w:r w:rsidRPr="009D2E69">
        <w:rPr>
          <w:szCs w:val="28"/>
          <w:lang w:val="pt-BR"/>
        </w:rPr>
        <w:t>Gói thầu Tư vấn kiểm toán</w:t>
      </w:r>
      <w:r w:rsidR="00FE7607">
        <w:rPr>
          <w:szCs w:val="28"/>
          <w:lang w:val="pt-BR"/>
        </w:rPr>
        <w:t xml:space="preserve"> của dự án và g</w:t>
      </w:r>
      <w:r w:rsidRPr="009D2E69">
        <w:rPr>
          <w:szCs w:val="28"/>
          <w:lang w:val="pt-BR"/>
        </w:rPr>
        <w:t xml:space="preserve">ói thầu Tư vấn kiểm toán </w:t>
      </w:r>
      <w:r w:rsidR="00FE7607">
        <w:rPr>
          <w:szCs w:val="28"/>
          <w:lang w:val="pt-BR"/>
        </w:rPr>
        <w:t xml:space="preserve">của hạng mục </w:t>
      </w:r>
      <w:r w:rsidRPr="009D2E69">
        <w:rPr>
          <w:szCs w:val="28"/>
          <w:lang w:val="pt-BR"/>
        </w:rPr>
        <w:t>công trình Di chuyển đường dây trung hạ thế phục vụ GPMB.</w:t>
      </w:r>
    </w:p>
    <w:p w:rsidR="00F623D1" w:rsidRPr="009D2E69" w:rsidRDefault="00F623D1" w:rsidP="00B17EF3">
      <w:pPr>
        <w:tabs>
          <w:tab w:val="left" w:pos="680"/>
        </w:tabs>
        <w:autoSpaceDE w:val="0"/>
        <w:autoSpaceDN w:val="0"/>
        <w:spacing w:line="259" w:lineRule="auto"/>
        <w:ind w:firstLine="720"/>
        <w:jc w:val="both"/>
        <w:rPr>
          <w:szCs w:val="28"/>
          <w:lang w:val="pt-BR"/>
        </w:rPr>
      </w:pPr>
      <w:r w:rsidRPr="009D2E69">
        <w:rPr>
          <w:szCs w:val="28"/>
          <w:lang w:val="pt-BR"/>
        </w:rPr>
        <w:t xml:space="preserve">- Công tác giải phóng mặt bằng đã thực hiện xong khoảng 90% và đã bàn giao được phần lớn mặt bằng cho các Nhà thầu xây lắp. </w:t>
      </w:r>
    </w:p>
    <w:p w:rsidR="00F623D1" w:rsidRPr="009D2E69" w:rsidRDefault="00F623D1" w:rsidP="00B17EF3">
      <w:pPr>
        <w:spacing w:line="259" w:lineRule="auto"/>
        <w:ind w:firstLine="720"/>
        <w:jc w:val="both"/>
        <w:rPr>
          <w:b/>
          <w:szCs w:val="28"/>
          <w:lang w:val="pt-BR"/>
        </w:rPr>
      </w:pPr>
      <w:r w:rsidRPr="009D2E69">
        <w:rPr>
          <w:b/>
          <w:szCs w:val="28"/>
          <w:lang w:val="nl-NL"/>
        </w:rPr>
        <w:t xml:space="preserve">2. </w:t>
      </w:r>
      <w:r w:rsidRPr="009D2E69">
        <w:rPr>
          <w:b/>
          <w:szCs w:val="28"/>
          <w:lang w:val="pt-BR"/>
        </w:rPr>
        <w:t>Tình hình quản lý vốn và giải ngân:</w:t>
      </w:r>
    </w:p>
    <w:p w:rsidR="00F623D1" w:rsidRPr="009D2E69" w:rsidRDefault="00F623D1" w:rsidP="00B17EF3">
      <w:pPr>
        <w:spacing w:line="259" w:lineRule="auto"/>
        <w:ind w:firstLine="720"/>
        <w:jc w:val="both"/>
        <w:rPr>
          <w:szCs w:val="28"/>
          <w:lang w:val="pt-BR"/>
        </w:rPr>
      </w:pPr>
      <w:r w:rsidRPr="009D2E69">
        <w:rPr>
          <w:szCs w:val="28"/>
          <w:lang w:val="pt-BR"/>
        </w:rPr>
        <w:t xml:space="preserve">- Tổng số vốn đã bố trí cho dự án là: </w:t>
      </w:r>
      <w:r w:rsidRPr="009D2E69">
        <w:rPr>
          <w:b/>
          <w:szCs w:val="28"/>
          <w:lang w:val="pt-BR"/>
        </w:rPr>
        <w:t>580.876</w:t>
      </w:r>
      <w:r w:rsidRPr="009D2E69">
        <w:rPr>
          <w:szCs w:val="28"/>
          <w:lang w:val="pt-BR"/>
        </w:rPr>
        <w:t xml:space="preserve"> triệu đồng/ </w:t>
      </w:r>
      <w:r w:rsidRPr="009D2E69">
        <w:rPr>
          <w:b/>
          <w:szCs w:val="28"/>
          <w:lang w:val="pt-BR"/>
        </w:rPr>
        <w:t>690.000</w:t>
      </w:r>
      <w:r w:rsidRPr="009D2E69">
        <w:rPr>
          <w:szCs w:val="28"/>
          <w:lang w:val="pt-BR"/>
        </w:rPr>
        <w:t xml:space="preserve"> triệu đồng, đạt </w:t>
      </w:r>
      <w:r w:rsidRPr="009D2E69">
        <w:rPr>
          <w:b/>
          <w:szCs w:val="28"/>
          <w:lang w:val="pt-BR"/>
        </w:rPr>
        <w:t>84,18%</w:t>
      </w:r>
      <w:r w:rsidRPr="009D2E69">
        <w:rPr>
          <w:szCs w:val="28"/>
          <w:lang w:val="pt-BR"/>
        </w:rPr>
        <w:t xml:space="preserve"> so với tổng mức đầu tư dự án được duyệt.</w:t>
      </w:r>
    </w:p>
    <w:p w:rsidR="00F623D1" w:rsidRPr="009D2E69" w:rsidRDefault="00F623D1" w:rsidP="00B17EF3">
      <w:pPr>
        <w:spacing w:line="259" w:lineRule="auto"/>
        <w:ind w:firstLine="720"/>
        <w:jc w:val="both"/>
        <w:rPr>
          <w:i/>
          <w:szCs w:val="28"/>
          <w:lang w:val="pt-BR"/>
        </w:rPr>
      </w:pPr>
      <w:r w:rsidRPr="009D2E69">
        <w:rPr>
          <w:szCs w:val="28"/>
          <w:lang w:val="pt-BR"/>
        </w:rPr>
        <w:lastRenderedPageBreak/>
        <w:t xml:space="preserve">- Giá trị đã giải ngân thanh toán là: </w:t>
      </w:r>
      <w:r w:rsidRPr="009D2E69">
        <w:rPr>
          <w:b/>
          <w:szCs w:val="28"/>
          <w:lang w:val="pt-BR"/>
        </w:rPr>
        <w:t>282.885</w:t>
      </w:r>
      <w:r w:rsidRPr="009D2E69">
        <w:rPr>
          <w:szCs w:val="28"/>
          <w:lang w:val="pt-BR"/>
        </w:rPr>
        <w:t xml:space="preserve"> triệu đồng</w:t>
      </w:r>
      <w:r w:rsidRPr="009D2E69">
        <w:rPr>
          <w:i/>
          <w:szCs w:val="28"/>
          <w:lang w:val="pt-BR"/>
        </w:rPr>
        <w:t>.</w:t>
      </w:r>
    </w:p>
    <w:p w:rsidR="00F623D1" w:rsidRPr="009D2E69" w:rsidRDefault="00F623D1" w:rsidP="00B17EF3">
      <w:pPr>
        <w:tabs>
          <w:tab w:val="left" w:pos="680"/>
        </w:tabs>
        <w:autoSpaceDE w:val="0"/>
        <w:autoSpaceDN w:val="0"/>
        <w:spacing w:line="259" w:lineRule="auto"/>
        <w:ind w:firstLine="720"/>
        <w:rPr>
          <w:b/>
          <w:bCs w:val="0"/>
          <w:sz w:val="2"/>
          <w:szCs w:val="28"/>
          <w:lang w:val="nl-NL"/>
        </w:rPr>
      </w:pPr>
    </w:p>
    <w:p w:rsidR="00F623D1" w:rsidRPr="009D2E69" w:rsidRDefault="00F623D1" w:rsidP="00B17EF3">
      <w:pPr>
        <w:ind w:firstLine="720"/>
        <w:jc w:val="both"/>
        <w:rPr>
          <w:szCs w:val="28"/>
          <w:lang w:val="pt-BR"/>
        </w:rPr>
      </w:pPr>
      <w:r w:rsidRPr="009D2E69">
        <w:rPr>
          <w:b/>
          <w:szCs w:val="28"/>
          <w:lang w:val="pt-BR"/>
        </w:rPr>
        <w:t xml:space="preserve">III. </w:t>
      </w:r>
      <w:r w:rsidRPr="009D2E69">
        <w:rPr>
          <w:b/>
          <w:szCs w:val="28"/>
          <w:lang w:val="vi-VN"/>
        </w:rPr>
        <w:t>Nội dung điều chỉnh</w:t>
      </w:r>
      <w:r w:rsidR="00FE7607" w:rsidRPr="00095F8C">
        <w:rPr>
          <w:b/>
          <w:szCs w:val="28"/>
          <w:lang w:val="nl-NL"/>
        </w:rPr>
        <w:t xml:space="preserve">, bổ sung </w:t>
      </w:r>
      <w:r w:rsidRPr="009D2E69">
        <w:rPr>
          <w:b/>
          <w:szCs w:val="28"/>
          <w:lang w:val="vi-VN"/>
        </w:rPr>
        <w:t>chủ trương đầu tư</w:t>
      </w:r>
    </w:p>
    <w:p w:rsidR="000229EB" w:rsidRDefault="00F623D1" w:rsidP="00B17EF3">
      <w:pPr>
        <w:tabs>
          <w:tab w:val="left" w:pos="680"/>
        </w:tabs>
        <w:autoSpaceDE w:val="0"/>
        <w:autoSpaceDN w:val="0"/>
        <w:spacing w:line="259" w:lineRule="auto"/>
        <w:ind w:firstLine="720"/>
        <w:rPr>
          <w:b/>
          <w:bCs w:val="0"/>
          <w:szCs w:val="28"/>
          <w:lang w:val="nl-NL"/>
        </w:rPr>
      </w:pPr>
      <w:r w:rsidRPr="009D2E69">
        <w:rPr>
          <w:b/>
          <w:szCs w:val="28"/>
          <w:lang w:val="nl-NL"/>
        </w:rPr>
        <w:t>1. Lý do điều chỉnh</w:t>
      </w:r>
    </w:p>
    <w:p w:rsidR="00F623D1" w:rsidRPr="000229EB" w:rsidRDefault="00006E07" w:rsidP="00B17EF3">
      <w:pPr>
        <w:tabs>
          <w:tab w:val="left" w:pos="680"/>
        </w:tabs>
        <w:autoSpaceDE w:val="0"/>
        <w:autoSpaceDN w:val="0"/>
        <w:spacing w:line="259" w:lineRule="auto"/>
        <w:ind w:firstLine="720"/>
        <w:jc w:val="both"/>
        <w:rPr>
          <w:b/>
          <w:bCs w:val="0"/>
          <w:szCs w:val="28"/>
          <w:lang w:val="nl-NL"/>
        </w:rPr>
      </w:pPr>
      <w:r>
        <w:rPr>
          <w:szCs w:val="28"/>
          <w:lang w:val="nl-NL"/>
        </w:rPr>
        <w:t xml:space="preserve">Tại </w:t>
      </w:r>
      <w:r w:rsidR="00F623D1" w:rsidRPr="009D2E69">
        <w:rPr>
          <w:szCs w:val="28"/>
          <w:lang w:val="nl-NL"/>
        </w:rPr>
        <w:t>Tờ trình số 783/TTr-UBND</w:t>
      </w:r>
      <w:r>
        <w:rPr>
          <w:szCs w:val="28"/>
          <w:lang w:val="nl-NL"/>
        </w:rPr>
        <w:t xml:space="preserve"> ngày 30/3/2016, UBND tỉnh</w:t>
      </w:r>
      <w:r w:rsidR="00F623D1" w:rsidRPr="009D2E69">
        <w:rPr>
          <w:szCs w:val="28"/>
          <w:lang w:val="nl-NL"/>
        </w:rPr>
        <w:t xml:space="preserve"> gửi Bộ KH&amp;ĐT thẩm định nguồn vốn và khả năng cân đối vốn dự án, trong đó, tổng chiều dài tuyến là 113km (</w:t>
      </w:r>
      <w:r w:rsidR="00F623D1" w:rsidRPr="009D2E69">
        <w:rPr>
          <w:i/>
          <w:szCs w:val="28"/>
          <w:lang w:val="nl-NL"/>
        </w:rPr>
        <w:t>Điểm đầu: Na Sang; Điểm cuối: Huổi Lóng</w:t>
      </w:r>
      <w:r w:rsidR="00F623D1" w:rsidRPr="009D2E69">
        <w:rPr>
          <w:szCs w:val="28"/>
          <w:lang w:val="nl-NL"/>
        </w:rPr>
        <w:t>), tổng mức đầu tư là 1.450 tỷ đồng. Tuy nhiên ngày 21/11/2016, Bộ KH&amp;ĐT có Văn b</w:t>
      </w:r>
      <w:r w:rsidR="000229EB">
        <w:rPr>
          <w:szCs w:val="28"/>
          <w:lang w:val="nl-NL"/>
        </w:rPr>
        <w:t>ản số 9736/BKHĐT-TH đã</w:t>
      </w:r>
      <w:r w:rsidR="00F623D1" w:rsidRPr="009D2E69">
        <w:rPr>
          <w:szCs w:val="28"/>
          <w:lang w:val="nl-NL"/>
        </w:rPr>
        <w:t xml:space="preserve"> bố trí kế hoạch đầu tư vốn TPCP cho dự án là 690 tỷ đồng (</w:t>
      </w:r>
      <w:r w:rsidR="00F623D1" w:rsidRPr="009D2E69">
        <w:rPr>
          <w:rFonts w:eastAsia="Calibri"/>
          <w:i/>
          <w:szCs w:val="28"/>
          <w:lang w:val="nl-NL"/>
        </w:rPr>
        <w:t>đã bao gồm 10% tiết kiệm theo quy định tại Nghị quyết số 89/NQ-CP ngày 10/10/2016 của Chính Phủ</w:t>
      </w:r>
      <w:r w:rsidR="00F623D1" w:rsidRPr="009D2E69">
        <w:rPr>
          <w:szCs w:val="28"/>
          <w:lang w:val="nl-NL"/>
        </w:rPr>
        <w:t>), với kế hoạch vốn đó sẽ không đủ để thực hiện toàn bộ dự án theo dự kiến ban đầu vì vậy phân đoạn tuyến trọng điểm từ TT.Tủa Chùa - Nậm Mức - Huổi Mí đã được lựa chọn để đầu tư trước, những đoạn tuyến còn lại sẽ được đầu tư tiếp khi được bổ sung nguồn kinh phí.</w:t>
      </w:r>
    </w:p>
    <w:p w:rsidR="0075557D" w:rsidRDefault="00F623D1" w:rsidP="00B17EF3">
      <w:pPr>
        <w:spacing w:line="259" w:lineRule="auto"/>
        <w:ind w:firstLine="720"/>
        <w:jc w:val="both"/>
        <w:rPr>
          <w:szCs w:val="28"/>
          <w:lang w:val="nl-NL"/>
        </w:rPr>
      </w:pPr>
      <w:r w:rsidRPr="009D2E69">
        <w:rPr>
          <w:szCs w:val="28"/>
          <w:lang w:val="nl-NL"/>
        </w:rPr>
        <w:t>Ngày 21/6/2019, Thủ tướng Chính ph</w:t>
      </w:r>
      <w:r w:rsidR="003B59A2">
        <w:rPr>
          <w:szCs w:val="28"/>
          <w:lang w:val="nl-NL"/>
        </w:rPr>
        <w:t xml:space="preserve">ủ có Quyết định số 767/QĐ-TTg về việc </w:t>
      </w:r>
      <w:r w:rsidRPr="009D2E69">
        <w:rPr>
          <w:szCs w:val="28"/>
          <w:lang w:val="nl-NL"/>
        </w:rPr>
        <w:t>giao kế hoạch đầu tư công trung hạn vốn Trái phiếu Chính phủ giai đoạn 2016-2020 của Bộ Giao thông Vận tải và tỉnh Phú Yên; điều chỉnh kế hoạch đầu tư công trung hạn vốn Trái phiếu Chính phủ giai đoạn 2016-2020 từ nguồn dự phòng 10% tại các địa phương. Theo đó, kế hoạch vốn đầu tư được điều chỉnh cho Dự án ĐTXD đường Na Sang (Km146+200/QL12) - TT. xã Huổi Mí - Nậm Mức (Km452+300/QL6) - thị trấn Tủa Chùa - Huổi Lóng, tỉnh Điện Biên từ 621.000 triệu đồng lên 690.000 triệu đồng. Như vậy dự án sẽ được bổ sung thêm kinh p</w:t>
      </w:r>
      <w:r w:rsidR="00FE7607">
        <w:rPr>
          <w:szCs w:val="28"/>
          <w:lang w:val="nl-NL"/>
        </w:rPr>
        <w:t>hí là 69.000 triệu đồng. Để phát huy hiệu quả</w:t>
      </w:r>
      <w:r w:rsidRPr="009D2E69">
        <w:rPr>
          <w:szCs w:val="28"/>
          <w:lang w:val="nl-NL"/>
        </w:rPr>
        <w:t xml:space="preserve"> đầu tư</w:t>
      </w:r>
      <w:r w:rsidR="00FE7607">
        <w:rPr>
          <w:szCs w:val="28"/>
          <w:lang w:val="nl-NL"/>
        </w:rPr>
        <w:t xml:space="preserve"> dự án theo mục tiêu đặt ra, cho thấy</w:t>
      </w:r>
      <w:r w:rsidRPr="009D2E69">
        <w:rPr>
          <w:szCs w:val="28"/>
          <w:lang w:val="nl-NL"/>
        </w:rPr>
        <w:t xml:space="preserve">, việc mở rộng phạm vi đầu tư dự án, </w:t>
      </w:r>
      <w:r w:rsidR="00FE7607">
        <w:rPr>
          <w:szCs w:val="28"/>
          <w:lang w:val="nl-NL"/>
        </w:rPr>
        <w:t xml:space="preserve">bổ sung </w:t>
      </w:r>
      <w:r w:rsidRPr="009D2E69">
        <w:rPr>
          <w:szCs w:val="28"/>
          <w:lang w:val="nl-NL"/>
        </w:rPr>
        <w:t>phân đoạn Huổi Lóng - TT. Tủa Chùa nối tiếp với đoạn tuyến TT.Tủa Chùa - Nậm Mức - Huổ</w:t>
      </w:r>
      <w:r w:rsidR="00FE7607">
        <w:rPr>
          <w:szCs w:val="28"/>
          <w:lang w:val="nl-NL"/>
        </w:rPr>
        <w:t>i Mí là rất cần thiết.</w:t>
      </w:r>
    </w:p>
    <w:p w:rsidR="00F623D1" w:rsidRPr="009D2E69" w:rsidRDefault="00F623D1" w:rsidP="00B17EF3">
      <w:pPr>
        <w:spacing w:before="40" w:after="40" w:line="259" w:lineRule="auto"/>
        <w:ind w:firstLine="720"/>
        <w:jc w:val="both"/>
        <w:rPr>
          <w:b/>
          <w:szCs w:val="28"/>
          <w:lang w:val="nl-NL"/>
        </w:rPr>
      </w:pPr>
      <w:r w:rsidRPr="009D2E69">
        <w:rPr>
          <w:b/>
          <w:szCs w:val="28"/>
          <w:lang w:val="nl-NL"/>
        </w:rPr>
        <w:t xml:space="preserve">2. Nội dung điều chỉnh </w:t>
      </w:r>
      <w:r w:rsidR="00FE7607">
        <w:rPr>
          <w:b/>
          <w:szCs w:val="28"/>
          <w:lang w:val="nl-NL"/>
        </w:rPr>
        <w:t>bổ sung</w:t>
      </w:r>
      <w:r w:rsidRPr="009D2E69">
        <w:rPr>
          <w:b/>
          <w:szCs w:val="28"/>
          <w:lang w:val="nl-NL"/>
        </w:rPr>
        <w:t>:</w:t>
      </w:r>
    </w:p>
    <w:p w:rsidR="00F623D1" w:rsidRPr="009D2E69" w:rsidRDefault="00FE7607" w:rsidP="00B17EF3">
      <w:pPr>
        <w:tabs>
          <w:tab w:val="left" w:pos="680"/>
        </w:tabs>
        <w:autoSpaceDE w:val="0"/>
        <w:autoSpaceDN w:val="0"/>
        <w:spacing w:before="40" w:after="40" w:line="259" w:lineRule="auto"/>
        <w:ind w:firstLine="720"/>
        <w:jc w:val="both"/>
        <w:rPr>
          <w:b/>
          <w:bCs w:val="0"/>
          <w:szCs w:val="28"/>
          <w:lang w:val="nl-NL"/>
        </w:rPr>
      </w:pPr>
      <w:r>
        <w:rPr>
          <w:b/>
          <w:szCs w:val="28"/>
          <w:lang w:val="nl-NL"/>
        </w:rPr>
        <w:t>a) Q</w:t>
      </w:r>
      <w:r w:rsidR="00F623D1" w:rsidRPr="009D2E69">
        <w:rPr>
          <w:b/>
          <w:szCs w:val="28"/>
          <w:lang w:val="nl-NL"/>
        </w:rPr>
        <w:t xml:space="preserve">uy mô đầu tư </w:t>
      </w:r>
      <w:r>
        <w:rPr>
          <w:b/>
          <w:szCs w:val="28"/>
          <w:lang w:val="nl-NL"/>
        </w:rPr>
        <w:t>đoạn tuyến bổ sung</w:t>
      </w:r>
      <w:r w:rsidR="00F623D1" w:rsidRPr="009D2E69">
        <w:rPr>
          <w:b/>
          <w:szCs w:val="28"/>
          <w:lang w:val="nl-NL"/>
        </w:rPr>
        <w:t>:</w:t>
      </w:r>
    </w:p>
    <w:p w:rsidR="00F623D1" w:rsidRPr="004045BB" w:rsidRDefault="004045BB" w:rsidP="004045BB">
      <w:pPr>
        <w:tabs>
          <w:tab w:val="left" w:pos="680"/>
        </w:tabs>
        <w:autoSpaceDE w:val="0"/>
        <w:autoSpaceDN w:val="0"/>
        <w:spacing w:before="40" w:after="40" w:line="259" w:lineRule="auto"/>
        <w:ind w:firstLine="720"/>
        <w:jc w:val="both"/>
        <w:rPr>
          <w:szCs w:val="28"/>
          <w:lang w:val="nl-NL"/>
        </w:rPr>
      </w:pPr>
      <w:r w:rsidRPr="00FE7607">
        <w:rPr>
          <w:lang w:val="es-ES"/>
        </w:rPr>
        <w:t>Bổ sung</w:t>
      </w:r>
      <w:r>
        <w:rPr>
          <w:i/>
          <w:lang w:val="es-ES"/>
        </w:rPr>
        <w:t xml:space="preserve"> </w:t>
      </w:r>
      <w:r>
        <w:rPr>
          <w:szCs w:val="28"/>
          <w:lang w:val="nl-NL"/>
        </w:rPr>
        <w:t>đ</w:t>
      </w:r>
      <w:r w:rsidRPr="009D2E69">
        <w:rPr>
          <w:szCs w:val="28"/>
          <w:lang w:val="nl-NL"/>
        </w:rPr>
        <w:t>ầu tư cải tạo, tăng cường mặt đường đoạn tuyến Huổi Lóng - T</w:t>
      </w:r>
      <w:r>
        <w:rPr>
          <w:szCs w:val="28"/>
          <w:lang w:val="nl-NL"/>
        </w:rPr>
        <w:t xml:space="preserve">T. Tủa Chùa với chiều dài </w:t>
      </w:r>
      <w:r w:rsidR="00F623D1" w:rsidRPr="00B17EF3">
        <w:rPr>
          <w:szCs w:val="28"/>
          <w:lang w:val="nl-NL"/>
        </w:rPr>
        <w:t xml:space="preserve">khoảng 17,8km; Điểm đầu tuyến giao với đường QL6 tại </w:t>
      </w:r>
      <w:r w:rsidR="00F623D1" w:rsidRPr="00B17EF3">
        <w:rPr>
          <w:sz w:val="27"/>
          <w:szCs w:val="27"/>
          <w:lang w:val="nl-NL"/>
        </w:rPr>
        <w:t xml:space="preserve">Km409+600 </w:t>
      </w:r>
      <w:r w:rsidR="00F623D1" w:rsidRPr="00B17EF3">
        <w:rPr>
          <w:szCs w:val="28"/>
          <w:lang w:val="nl-NL"/>
        </w:rPr>
        <w:t>thuộc bản Huổi Lóng, xã Mùn Chung, huyện Tuần Giáo; Điểm cuối tuyến tiếp nối vào Km0+00 phân đoạn TT.Tủa Chùa - Nậm Mức - Huổi Mí của dự án, thuộc TT. Tủa Chùa, huyện Tủa Ch</w:t>
      </w:r>
      <w:r w:rsidR="0075557D" w:rsidRPr="00B17EF3">
        <w:rPr>
          <w:szCs w:val="28"/>
          <w:lang w:val="nl-NL"/>
        </w:rPr>
        <w:t>ùa với q</w:t>
      </w:r>
      <w:r w:rsidR="00F623D1" w:rsidRPr="00B17EF3">
        <w:rPr>
          <w:szCs w:val="28"/>
          <w:lang w:val="nl-NL"/>
        </w:rPr>
        <w:t>uy mô đầu tư như sau:</w:t>
      </w:r>
    </w:p>
    <w:p w:rsidR="00F623D1" w:rsidRPr="009D2E69" w:rsidRDefault="00F623D1" w:rsidP="00B17EF3">
      <w:pPr>
        <w:tabs>
          <w:tab w:val="left" w:pos="680"/>
        </w:tabs>
        <w:autoSpaceDE w:val="0"/>
        <w:autoSpaceDN w:val="0"/>
        <w:spacing w:before="40" w:after="40" w:line="259" w:lineRule="auto"/>
        <w:ind w:firstLine="720"/>
        <w:jc w:val="both"/>
        <w:rPr>
          <w:bCs w:val="0"/>
          <w:szCs w:val="28"/>
          <w:lang w:val="nl-NL"/>
        </w:rPr>
      </w:pPr>
      <w:r w:rsidRPr="009D2E69">
        <w:rPr>
          <w:szCs w:val="28"/>
          <w:lang w:val="nl-NL"/>
        </w:rPr>
        <w:t>- Về bình đồ: Giữ nguyên tuyến đường hiện hữu là đường giao thông cấp VI - miền núi (TCVN 4054-2005).</w:t>
      </w:r>
    </w:p>
    <w:p w:rsidR="00F623D1" w:rsidRPr="009D2E69" w:rsidRDefault="00F623D1" w:rsidP="00B17EF3">
      <w:pPr>
        <w:tabs>
          <w:tab w:val="left" w:pos="709"/>
        </w:tabs>
        <w:spacing w:before="40" w:after="40" w:line="259" w:lineRule="auto"/>
        <w:ind w:firstLine="720"/>
        <w:rPr>
          <w:bCs w:val="0"/>
          <w:szCs w:val="28"/>
          <w:lang w:val="nl-NL"/>
        </w:rPr>
      </w:pPr>
      <w:r w:rsidRPr="009D2E69">
        <w:rPr>
          <w:szCs w:val="28"/>
          <w:lang w:val="nl-NL"/>
        </w:rPr>
        <w:t>- Bề rộng nền đường B</w:t>
      </w:r>
      <w:r w:rsidRPr="009D2E69">
        <w:rPr>
          <w:szCs w:val="28"/>
          <w:vertAlign w:val="subscript"/>
          <w:lang w:val="nl-NL"/>
        </w:rPr>
        <w:t>nền</w:t>
      </w:r>
      <w:r w:rsidRPr="009D2E69">
        <w:rPr>
          <w:szCs w:val="28"/>
          <w:lang w:val="nl-NL"/>
        </w:rPr>
        <w:t>= 6,0m + w;</w:t>
      </w:r>
    </w:p>
    <w:p w:rsidR="00F623D1" w:rsidRPr="009D2E69" w:rsidRDefault="00F623D1" w:rsidP="00B17EF3">
      <w:pPr>
        <w:tabs>
          <w:tab w:val="left" w:pos="709"/>
        </w:tabs>
        <w:spacing w:before="40" w:after="40" w:line="259" w:lineRule="auto"/>
        <w:ind w:firstLine="720"/>
        <w:rPr>
          <w:bCs w:val="0"/>
          <w:szCs w:val="28"/>
          <w:lang w:val="nl-NL"/>
        </w:rPr>
      </w:pPr>
      <w:r w:rsidRPr="009D2E69">
        <w:rPr>
          <w:szCs w:val="28"/>
          <w:lang w:val="nl-NL"/>
        </w:rPr>
        <w:t>- Bề rộng mặt đường B</w:t>
      </w:r>
      <w:r w:rsidRPr="009D2E69">
        <w:rPr>
          <w:szCs w:val="28"/>
          <w:vertAlign w:val="subscript"/>
          <w:lang w:val="nl-NL"/>
        </w:rPr>
        <w:t>mặt</w:t>
      </w:r>
      <w:r w:rsidRPr="009D2E69">
        <w:rPr>
          <w:szCs w:val="28"/>
          <w:lang w:val="nl-NL"/>
        </w:rPr>
        <w:t>= 3,5m + w;</w:t>
      </w:r>
    </w:p>
    <w:p w:rsidR="00F623D1" w:rsidRPr="009D2E69" w:rsidRDefault="00F623D1" w:rsidP="00B17EF3">
      <w:pPr>
        <w:tabs>
          <w:tab w:val="left" w:pos="709"/>
        </w:tabs>
        <w:spacing w:before="40" w:after="40" w:line="259" w:lineRule="auto"/>
        <w:ind w:firstLine="720"/>
        <w:rPr>
          <w:bCs w:val="0"/>
          <w:szCs w:val="28"/>
          <w:lang w:val="nl-NL"/>
        </w:rPr>
      </w:pPr>
      <w:r w:rsidRPr="009D2E69">
        <w:rPr>
          <w:szCs w:val="28"/>
          <w:lang w:val="nl-NL"/>
        </w:rPr>
        <w:t>- Bề rộng lề B</w:t>
      </w:r>
      <w:r w:rsidRPr="009D2E69">
        <w:rPr>
          <w:szCs w:val="28"/>
          <w:vertAlign w:val="subscript"/>
          <w:lang w:val="nl-NL"/>
        </w:rPr>
        <w:t>lề</w:t>
      </w:r>
      <w:r w:rsidRPr="009D2E69">
        <w:rPr>
          <w:szCs w:val="28"/>
          <w:lang w:val="nl-NL"/>
        </w:rPr>
        <w:t>=2 x 1,25m;</w:t>
      </w:r>
    </w:p>
    <w:p w:rsidR="00F623D1" w:rsidRPr="009D2E69" w:rsidRDefault="00F623D1" w:rsidP="00B17EF3">
      <w:pPr>
        <w:tabs>
          <w:tab w:val="left" w:pos="709"/>
        </w:tabs>
        <w:spacing w:before="40" w:after="40" w:line="259" w:lineRule="auto"/>
        <w:ind w:firstLine="720"/>
        <w:jc w:val="both"/>
        <w:rPr>
          <w:bCs w:val="0"/>
          <w:szCs w:val="28"/>
          <w:lang w:val="nl-NL"/>
        </w:rPr>
      </w:pPr>
      <w:r w:rsidRPr="009D2E69">
        <w:rPr>
          <w:szCs w:val="28"/>
          <w:lang w:val="nl-NL"/>
        </w:rPr>
        <w:t>- Nền đường, độ dốc dọc: Cơ bản giữ nguyên theo hiện trạng đường cũ, chỉ xử lý cục bộ tại các vị trí nền đường xung yếu đảm bảo bền vững.</w:t>
      </w:r>
    </w:p>
    <w:p w:rsidR="00F623D1" w:rsidRPr="009D2E69" w:rsidRDefault="00F623D1" w:rsidP="00B17EF3">
      <w:pPr>
        <w:widowControl w:val="0"/>
        <w:spacing w:before="40" w:after="40" w:line="259" w:lineRule="auto"/>
        <w:ind w:firstLine="720"/>
        <w:jc w:val="both"/>
        <w:rPr>
          <w:bCs w:val="0"/>
          <w:szCs w:val="28"/>
          <w:lang w:val="nl-NL"/>
        </w:rPr>
      </w:pPr>
      <w:r w:rsidRPr="009D2E69">
        <w:rPr>
          <w:szCs w:val="28"/>
          <w:lang w:val="nl-NL"/>
        </w:rPr>
        <w:t>- Kết cấu mặt đường: Cải tạo, tăng cường mặt đường hiện hữu đảm bảo mô đun đàn hồi yêu cầu Eyc ≥ 130 Mpa. Sử dụng mặt đường bê tông nhựa đồng bộ trên toàn tuyến.</w:t>
      </w:r>
    </w:p>
    <w:p w:rsidR="00F623D1" w:rsidRPr="009D2E69" w:rsidRDefault="00F623D1" w:rsidP="00B17EF3">
      <w:pPr>
        <w:widowControl w:val="0"/>
        <w:spacing w:before="40" w:after="40" w:line="259" w:lineRule="auto"/>
        <w:ind w:firstLine="720"/>
        <w:jc w:val="both"/>
        <w:rPr>
          <w:bCs w:val="0"/>
          <w:szCs w:val="28"/>
          <w:lang w:val="nl-NL"/>
        </w:rPr>
      </w:pPr>
      <w:r w:rsidRPr="009D2E69">
        <w:rPr>
          <w:szCs w:val="28"/>
          <w:lang w:val="nl-NL"/>
        </w:rPr>
        <w:t>- Kết cấu lề gia cố: Để tăng cường hiệu quả trong khai thác sử dụng tuyến đường, kết cấu lề gia cố (mỗi bên rộng 1m) được thiết kế như kết cấu mặt đường đảm bảo mô đun đàn hồi yêu cầu Eyc ≥ 130 Mpa.</w:t>
      </w:r>
    </w:p>
    <w:p w:rsidR="00F623D1" w:rsidRPr="009D2E69" w:rsidRDefault="00F623D1" w:rsidP="00B17EF3">
      <w:pPr>
        <w:widowControl w:val="0"/>
        <w:spacing w:before="40" w:after="40" w:line="259" w:lineRule="auto"/>
        <w:ind w:firstLine="720"/>
        <w:jc w:val="both"/>
        <w:rPr>
          <w:bCs w:val="0"/>
          <w:szCs w:val="28"/>
          <w:lang w:val="nl-NL"/>
        </w:rPr>
      </w:pPr>
      <w:r w:rsidRPr="009D2E69">
        <w:rPr>
          <w:szCs w:val="28"/>
          <w:lang w:val="nl-NL"/>
        </w:rPr>
        <w:t>- Xử lý sửa chữa, cải tạo, bổ sung hệ thống thoát nước ngang, thoát nước dọc gia cố và tường chắn trọng lực tại các vị trí xung yếu đảm bảo bền vững.</w:t>
      </w:r>
    </w:p>
    <w:p w:rsidR="00F623D1" w:rsidRPr="009D2E69" w:rsidRDefault="00F623D1" w:rsidP="00B17EF3">
      <w:pPr>
        <w:tabs>
          <w:tab w:val="left" w:pos="680"/>
        </w:tabs>
        <w:autoSpaceDE w:val="0"/>
        <w:autoSpaceDN w:val="0"/>
        <w:spacing w:before="40" w:after="40" w:line="259" w:lineRule="auto"/>
        <w:ind w:firstLine="720"/>
        <w:jc w:val="both"/>
        <w:rPr>
          <w:bCs w:val="0"/>
          <w:szCs w:val="28"/>
          <w:lang w:val="nl-NL"/>
        </w:rPr>
      </w:pPr>
      <w:r w:rsidRPr="009D2E69">
        <w:rPr>
          <w:szCs w:val="28"/>
          <w:lang w:val="nl-NL"/>
        </w:rPr>
        <w:lastRenderedPageBreak/>
        <w:t>- Hệ thống an toàn giao thông: bố trí đồng bộ theo Quy chuẩn kỹ thuật quốc gia về báo hiệu đường bộ QCVN 41:2016/BGTVT.</w:t>
      </w:r>
    </w:p>
    <w:p w:rsidR="00F623D1" w:rsidRDefault="00F623D1" w:rsidP="0075557D">
      <w:pPr>
        <w:tabs>
          <w:tab w:val="left" w:pos="680"/>
        </w:tabs>
        <w:autoSpaceDE w:val="0"/>
        <w:autoSpaceDN w:val="0"/>
        <w:spacing w:before="80" w:after="80" w:line="259" w:lineRule="auto"/>
        <w:ind w:firstLine="720"/>
        <w:jc w:val="both"/>
        <w:rPr>
          <w:b/>
          <w:bCs w:val="0"/>
          <w:szCs w:val="28"/>
          <w:lang w:val="nl-NL"/>
        </w:rPr>
      </w:pPr>
      <w:r w:rsidRPr="009D2E69">
        <w:rPr>
          <w:b/>
          <w:szCs w:val="28"/>
          <w:lang w:val="nl-NL"/>
        </w:rPr>
        <w:t xml:space="preserve">b) Điều chỉnh cơ cấu </w:t>
      </w:r>
      <w:r>
        <w:rPr>
          <w:b/>
          <w:szCs w:val="28"/>
          <w:lang w:val="nl-NL"/>
        </w:rPr>
        <w:t>chi phí</w:t>
      </w:r>
      <w:r w:rsidR="008F5B13">
        <w:rPr>
          <w:b/>
          <w:szCs w:val="28"/>
          <w:lang w:val="nl-NL"/>
        </w:rPr>
        <w:t xml:space="preserve"> trong tổng mức đầu tư</w:t>
      </w:r>
      <w:r w:rsidRPr="009D2E69">
        <w:rPr>
          <w:b/>
          <w:szCs w:val="28"/>
          <w:lang w:val="nl-NL"/>
        </w:rPr>
        <w:t>:</w:t>
      </w:r>
    </w:p>
    <w:p w:rsidR="00F623D1" w:rsidRPr="0041583D" w:rsidRDefault="00F623D1" w:rsidP="0075557D">
      <w:pPr>
        <w:spacing w:before="80" w:after="80"/>
        <w:ind w:firstLine="720"/>
        <w:jc w:val="both"/>
        <w:rPr>
          <w:szCs w:val="28"/>
          <w:lang w:val="pt-BR"/>
        </w:rPr>
      </w:pPr>
      <w:r>
        <w:rPr>
          <w:szCs w:val="28"/>
          <w:lang w:val="pt-BR"/>
        </w:rPr>
        <w:t>Việc điều chỉnh không làm tăng tổng mức đầu tư, chỉ điều chỉnh cơ cấu các nội dung chi phí đảm bảo không vượt tổng số vốn bố trí cho dự án (690.000 triệu đồng). Cơ cấu các khoản mục chi phí sau điều chỉnh dự kiến như sau:</w:t>
      </w:r>
    </w:p>
    <w:p w:rsidR="00F623D1" w:rsidRPr="00320E18" w:rsidRDefault="00F623D1" w:rsidP="00F623D1">
      <w:pPr>
        <w:spacing w:before="60" w:after="60"/>
        <w:ind w:firstLine="720"/>
        <w:jc w:val="right"/>
        <w:rPr>
          <w:i/>
          <w:szCs w:val="28"/>
          <w:lang w:val="pt-BR"/>
        </w:rPr>
      </w:pPr>
      <w:r w:rsidRPr="00320E18">
        <w:rPr>
          <w:i/>
          <w:szCs w:val="28"/>
          <w:lang w:val="pt-BR"/>
        </w:rPr>
        <w:t>Đơn vị tính: Triệu đồng.</w:t>
      </w:r>
    </w:p>
    <w:tbl>
      <w:tblPr>
        <w:tblW w:w="8936" w:type="dxa"/>
        <w:tblInd w:w="103" w:type="dxa"/>
        <w:tblLook w:val="04A0" w:firstRow="1" w:lastRow="0" w:firstColumn="1" w:lastColumn="0" w:noHBand="0" w:noVBand="1"/>
      </w:tblPr>
      <w:tblGrid>
        <w:gridCol w:w="3691"/>
        <w:gridCol w:w="3118"/>
        <w:gridCol w:w="2127"/>
      </w:tblGrid>
      <w:tr w:rsidR="000229EB" w:rsidRPr="0048533E" w:rsidTr="00AA4244">
        <w:trPr>
          <w:trHeight w:val="1366"/>
          <w:tblHeader/>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jc w:val="center"/>
              <w:rPr>
                <w:b/>
                <w:bCs w:val="0"/>
                <w:sz w:val="26"/>
                <w:szCs w:val="26"/>
              </w:rPr>
            </w:pPr>
            <w:r w:rsidRPr="0048533E">
              <w:rPr>
                <w:b/>
                <w:sz w:val="26"/>
                <w:szCs w:val="26"/>
              </w:rPr>
              <w:t>Nội dung chi phí</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229EB" w:rsidRPr="00D24EA0" w:rsidRDefault="000229EB" w:rsidP="00034827">
            <w:pPr>
              <w:jc w:val="center"/>
              <w:rPr>
                <w:b/>
                <w:bCs w:val="0"/>
                <w:sz w:val="26"/>
                <w:szCs w:val="26"/>
              </w:rPr>
            </w:pPr>
            <w:r>
              <w:rPr>
                <w:b/>
                <w:sz w:val="26"/>
                <w:szCs w:val="26"/>
              </w:rPr>
              <w:t xml:space="preserve">Tổng mức đầu tư (Văn bản số 21/HĐND-KTNS ngày 14/2/2017 của HĐND tỉnh)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229EB" w:rsidRPr="0048533E" w:rsidRDefault="00CB2233" w:rsidP="00034827">
            <w:pPr>
              <w:jc w:val="center"/>
              <w:rPr>
                <w:b/>
                <w:bCs w:val="0"/>
                <w:sz w:val="26"/>
                <w:szCs w:val="26"/>
              </w:rPr>
            </w:pPr>
            <w:r>
              <w:rPr>
                <w:b/>
                <w:sz w:val="26"/>
                <w:szCs w:val="26"/>
              </w:rPr>
              <w:t>Tổng mức đầu tư</w:t>
            </w:r>
            <w:r w:rsidR="000229EB">
              <w:rPr>
                <w:b/>
                <w:sz w:val="26"/>
                <w:szCs w:val="26"/>
              </w:rPr>
              <w:t xml:space="preserve"> </w:t>
            </w:r>
            <w:r w:rsidR="000229EB" w:rsidRPr="0048533E">
              <w:rPr>
                <w:b/>
                <w:sz w:val="26"/>
                <w:szCs w:val="26"/>
              </w:rPr>
              <w:t>sau điều chỉnh</w:t>
            </w:r>
          </w:p>
        </w:tc>
      </w:tr>
      <w:tr w:rsidR="000229EB" w:rsidRPr="0048533E" w:rsidTr="00AA4244">
        <w:trPr>
          <w:trHeight w:val="549"/>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rPr>
                <w:sz w:val="26"/>
                <w:szCs w:val="26"/>
              </w:rPr>
            </w:pPr>
            <w:r w:rsidRPr="0048533E">
              <w:rPr>
                <w:sz w:val="26"/>
                <w:szCs w:val="26"/>
              </w:rPr>
              <w:t>Chi phí xây dựng</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0229EB" w:rsidP="00034827">
            <w:pPr>
              <w:jc w:val="right"/>
              <w:rPr>
                <w:color w:val="000000"/>
                <w:sz w:val="26"/>
                <w:szCs w:val="26"/>
              </w:rPr>
            </w:pPr>
            <w:r>
              <w:rPr>
                <w:color w:val="000000"/>
                <w:sz w:val="26"/>
                <w:szCs w:val="26"/>
              </w:rPr>
              <w:t>545.000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0229EB" w:rsidP="00034827">
            <w:pPr>
              <w:jc w:val="right"/>
              <w:rPr>
                <w:color w:val="000000"/>
                <w:sz w:val="26"/>
                <w:szCs w:val="26"/>
              </w:rPr>
            </w:pPr>
            <w:r>
              <w:rPr>
                <w:color w:val="000000"/>
                <w:sz w:val="26"/>
                <w:szCs w:val="26"/>
              </w:rPr>
              <w:t>456.073</w:t>
            </w:r>
          </w:p>
        </w:tc>
      </w:tr>
      <w:tr w:rsidR="000229EB" w:rsidRPr="0048533E" w:rsidTr="00AA4244">
        <w:trPr>
          <w:trHeight w:val="557"/>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rPr>
                <w:sz w:val="26"/>
                <w:szCs w:val="26"/>
              </w:rPr>
            </w:pPr>
            <w:r w:rsidRPr="0048533E">
              <w:rPr>
                <w:sz w:val="26"/>
                <w:szCs w:val="26"/>
              </w:rPr>
              <w:t>Chi phí Quản lý dự án</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0229EB" w:rsidP="00034827">
            <w:pPr>
              <w:jc w:val="right"/>
              <w:rPr>
                <w:color w:val="000000"/>
                <w:sz w:val="26"/>
                <w:szCs w:val="26"/>
              </w:rPr>
            </w:pPr>
            <w:r>
              <w:rPr>
                <w:color w:val="000000"/>
                <w:sz w:val="26"/>
                <w:szCs w:val="26"/>
              </w:rPr>
              <w:t>5.570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0229EB" w:rsidP="00034827">
            <w:pPr>
              <w:jc w:val="right"/>
              <w:rPr>
                <w:color w:val="000000"/>
                <w:sz w:val="26"/>
                <w:szCs w:val="26"/>
              </w:rPr>
            </w:pPr>
            <w:r>
              <w:rPr>
                <w:color w:val="000000"/>
                <w:sz w:val="26"/>
                <w:szCs w:val="26"/>
              </w:rPr>
              <w:t>7.735</w:t>
            </w:r>
          </w:p>
        </w:tc>
      </w:tr>
      <w:tr w:rsidR="000229EB" w:rsidRPr="0048533E" w:rsidTr="00AA4244">
        <w:trPr>
          <w:trHeight w:val="56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rPr>
                <w:sz w:val="26"/>
                <w:szCs w:val="26"/>
              </w:rPr>
            </w:pPr>
            <w:r w:rsidRPr="0048533E">
              <w:rPr>
                <w:sz w:val="26"/>
                <w:szCs w:val="26"/>
              </w:rPr>
              <w:t>Chi phí tư vấn đầu tư xây dựng</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0229EB" w:rsidP="00034827">
            <w:pPr>
              <w:jc w:val="right"/>
              <w:rPr>
                <w:color w:val="000000"/>
                <w:sz w:val="26"/>
                <w:szCs w:val="26"/>
              </w:rPr>
            </w:pPr>
            <w:r>
              <w:rPr>
                <w:color w:val="000000"/>
                <w:sz w:val="26"/>
                <w:szCs w:val="26"/>
              </w:rPr>
              <w:t>21.890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0229EB" w:rsidP="00034827">
            <w:pPr>
              <w:jc w:val="right"/>
              <w:rPr>
                <w:color w:val="000000"/>
                <w:sz w:val="26"/>
                <w:szCs w:val="26"/>
              </w:rPr>
            </w:pPr>
            <w:r>
              <w:rPr>
                <w:color w:val="000000"/>
                <w:sz w:val="26"/>
                <w:szCs w:val="26"/>
              </w:rPr>
              <w:t>27.777</w:t>
            </w:r>
          </w:p>
        </w:tc>
      </w:tr>
      <w:tr w:rsidR="000229EB" w:rsidRPr="0048533E" w:rsidTr="00AA4244">
        <w:trPr>
          <w:trHeight w:val="559"/>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rPr>
                <w:sz w:val="26"/>
                <w:szCs w:val="26"/>
              </w:rPr>
            </w:pPr>
            <w:r w:rsidRPr="0048533E">
              <w:rPr>
                <w:sz w:val="26"/>
                <w:szCs w:val="26"/>
              </w:rPr>
              <w:t>Chi phí khác</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0229EB" w:rsidP="00034827">
            <w:pPr>
              <w:jc w:val="right"/>
              <w:rPr>
                <w:color w:val="000000"/>
                <w:sz w:val="26"/>
                <w:szCs w:val="26"/>
              </w:rPr>
            </w:pPr>
            <w:r>
              <w:rPr>
                <w:color w:val="000000"/>
                <w:sz w:val="26"/>
                <w:szCs w:val="26"/>
              </w:rPr>
              <w:t>3.580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0229EB" w:rsidP="00034827">
            <w:pPr>
              <w:jc w:val="right"/>
              <w:rPr>
                <w:color w:val="000000"/>
                <w:sz w:val="26"/>
                <w:szCs w:val="26"/>
              </w:rPr>
            </w:pPr>
            <w:r>
              <w:rPr>
                <w:color w:val="000000"/>
                <w:sz w:val="26"/>
                <w:szCs w:val="26"/>
              </w:rPr>
              <w:t>33.064</w:t>
            </w:r>
          </w:p>
        </w:tc>
      </w:tr>
      <w:tr w:rsidR="000229EB" w:rsidRPr="0048533E" w:rsidTr="00AA4244">
        <w:trPr>
          <w:trHeight w:val="738"/>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rPr>
                <w:sz w:val="26"/>
                <w:szCs w:val="26"/>
              </w:rPr>
            </w:pPr>
            <w:r w:rsidRPr="0048533E">
              <w:rPr>
                <w:sz w:val="26"/>
                <w:szCs w:val="26"/>
              </w:rPr>
              <w:t>Chi phí bồi thường, hỗ trợ và TĐC</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0229EB" w:rsidP="00034827">
            <w:pPr>
              <w:jc w:val="right"/>
              <w:rPr>
                <w:color w:val="000000"/>
                <w:sz w:val="26"/>
                <w:szCs w:val="26"/>
              </w:rPr>
            </w:pPr>
            <w:r>
              <w:rPr>
                <w:color w:val="000000"/>
                <w:sz w:val="26"/>
                <w:szCs w:val="26"/>
              </w:rPr>
              <w:t>27.560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0229EB" w:rsidP="00034827">
            <w:pPr>
              <w:jc w:val="right"/>
              <w:rPr>
                <w:color w:val="000000"/>
                <w:sz w:val="26"/>
                <w:szCs w:val="26"/>
              </w:rPr>
            </w:pPr>
            <w:r>
              <w:rPr>
                <w:color w:val="000000"/>
                <w:sz w:val="26"/>
                <w:szCs w:val="26"/>
              </w:rPr>
              <w:t>100.087</w:t>
            </w:r>
          </w:p>
        </w:tc>
      </w:tr>
      <w:tr w:rsidR="000229EB" w:rsidRPr="0048533E" w:rsidTr="00AA4244">
        <w:trPr>
          <w:trHeight w:val="50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0229EB" w:rsidP="00034827">
            <w:pPr>
              <w:rPr>
                <w:sz w:val="26"/>
                <w:szCs w:val="26"/>
              </w:rPr>
            </w:pPr>
            <w:r w:rsidRPr="0048533E">
              <w:rPr>
                <w:sz w:val="26"/>
                <w:szCs w:val="26"/>
              </w:rPr>
              <w:t>Chi phí dự phòng</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0229EB" w:rsidP="00034827">
            <w:pPr>
              <w:jc w:val="right"/>
              <w:rPr>
                <w:color w:val="000000"/>
                <w:sz w:val="26"/>
                <w:szCs w:val="26"/>
              </w:rPr>
            </w:pPr>
            <w:r>
              <w:rPr>
                <w:color w:val="000000"/>
                <w:sz w:val="26"/>
                <w:szCs w:val="26"/>
              </w:rPr>
              <w:t>86.400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0229EB" w:rsidP="00034827">
            <w:pPr>
              <w:jc w:val="right"/>
              <w:rPr>
                <w:color w:val="000000"/>
                <w:sz w:val="26"/>
                <w:szCs w:val="26"/>
              </w:rPr>
            </w:pPr>
            <w:r>
              <w:rPr>
                <w:color w:val="000000"/>
                <w:sz w:val="26"/>
                <w:szCs w:val="26"/>
              </w:rPr>
              <w:t>65.264</w:t>
            </w:r>
          </w:p>
        </w:tc>
      </w:tr>
      <w:tr w:rsidR="000229EB" w:rsidRPr="0048533E" w:rsidTr="00AA4244">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0229EB" w:rsidRPr="0048533E" w:rsidRDefault="00AA4244" w:rsidP="00034827">
            <w:pPr>
              <w:rPr>
                <w:b/>
                <w:bCs w:val="0"/>
                <w:sz w:val="26"/>
                <w:szCs w:val="26"/>
              </w:rPr>
            </w:pPr>
            <w:r>
              <w:rPr>
                <w:b/>
                <w:sz w:val="26"/>
                <w:szCs w:val="26"/>
              </w:rPr>
              <w:t>TỔNG</w:t>
            </w:r>
          </w:p>
        </w:tc>
        <w:tc>
          <w:tcPr>
            <w:tcW w:w="3118" w:type="dxa"/>
            <w:tcBorders>
              <w:top w:val="nil"/>
              <w:left w:val="nil"/>
              <w:bottom w:val="single" w:sz="4" w:space="0" w:color="auto"/>
              <w:right w:val="single" w:sz="4" w:space="0" w:color="auto"/>
            </w:tcBorders>
            <w:shd w:val="clear" w:color="auto" w:fill="auto"/>
            <w:vAlign w:val="center"/>
            <w:hideMark/>
          </w:tcPr>
          <w:p w:rsidR="000229EB" w:rsidRPr="00D24EA0" w:rsidRDefault="00AA4244" w:rsidP="00034827">
            <w:pPr>
              <w:jc w:val="right"/>
              <w:rPr>
                <w:b/>
                <w:bCs w:val="0"/>
                <w:color w:val="000000"/>
                <w:sz w:val="26"/>
                <w:szCs w:val="26"/>
              </w:rPr>
            </w:pPr>
            <w:r>
              <w:rPr>
                <w:b/>
                <w:color w:val="000000"/>
                <w:sz w:val="26"/>
                <w:szCs w:val="26"/>
              </w:rPr>
              <w:t>690.000</w:t>
            </w:r>
          </w:p>
        </w:tc>
        <w:tc>
          <w:tcPr>
            <w:tcW w:w="2127" w:type="dxa"/>
            <w:tcBorders>
              <w:top w:val="nil"/>
              <w:left w:val="nil"/>
              <w:bottom w:val="single" w:sz="4" w:space="0" w:color="auto"/>
              <w:right w:val="single" w:sz="4" w:space="0" w:color="auto"/>
            </w:tcBorders>
            <w:shd w:val="clear" w:color="auto" w:fill="auto"/>
            <w:vAlign w:val="center"/>
            <w:hideMark/>
          </w:tcPr>
          <w:p w:rsidR="000229EB" w:rsidRDefault="00AA4244" w:rsidP="00034827">
            <w:pPr>
              <w:jc w:val="right"/>
              <w:rPr>
                <w:b/>
                <w:bCs w:val="0"/>
                <w:color w:val="000000"/>
                <w:sz w:val="26"/>
                <w:szCs w:val="26"/>
              </w:rPr>
            </w:pPr>
            <w:r>
              <w:rPr>
                <w:b/>
                <w:color w:val="000000"/>
                <w:sz w:val="26"/>
                <w:szCs w:val="26"/>
              </w:rPr>
              <w:t>690.000</w:t>
            </w:r>
          </w:p>
        </w:tc>
      </w:tr>
    </w:tbl>
    <w:p w:rsidR="00521D62" w:rsidRDefault="000E7827" w:rsidP="00B17EF3">
      <w:pPr>
        <w:spacing w:before="120" w:after="120"/>
        <w:ind w:firstLine="720"/>
        <w:jc w:val="both"/>
        <w:rPr>
          <w:b/>
          <w:szCs w:val="28"/>
        </w:rPr>
      </w:pPr>
      <w:r>
        <w:rPr>
          <w:b/>
          <w:szCs w:val="28"/>
        </w:rPr>
        <w:t xml:space="preserve">c) Lý do điều chỉnh cơ cấu nguồn vốn: </w:t>
      </w:r>
    </w:p>
    <w:p w:rsidR="00521D62" w:rsidRPr="004358BA" w:rsidRDefault="00521D62" w:rsidP="00B17EF3">
      <w:pPr>
        <w:spacing w:before="120" w:after="120" w:line="264" w:lineRule="auto"/>
        <w:ind w:firstLine="567"/>
        <w:jc w:val="both"/>
        <w:rPr>
          <w:szCs w:val="28"/>
          <w:lang w:val="nl-NL"/>
        </w:rPr>
      </w:pPr>
      <w:r w:rsidRPr="004358BA">
        <w:rPr>
          <w:szCs w:val="28"/>
          <w:lang w:val="nl-NL"/>
        </w:rPr>
        <w:t xml:space="preserve">- Chi phí xây dựng </w:t>
      </w:r>
      <w:r>
        <w:rPr>
          <w:szCs w:val="28"/>
          <w:lang w:val="nl-NL"/>
        </w:rPr>
        <w:t>giảm: T</w:t>
      </w:r>
      <w:r w:rsidRPr="004358BA">
        <w:rPr>
          <w:szCs w:val="28"/>
          <w:lang w:val="nl-NL"/>
        </w:rPr>
        <w:t xml:space="preserve">ại bước Chủ trương đầu tư chi phí xây dựng được ước tính trên cơ sở tham khảo suất vốn đầu tư công bố theo Quyết định số 1161/QĐ-BXD ngày 15/10/2015 của Bộ Xây dựng và tham khảo chi phí của các công trình tương tự (quy mô, điều kiện địa hình, cấp hạng kỹ thuật) đã, đang thực hiện trên địa bàn tỉnh, kết hợp với quá trình thị sát, khảo sát sơ bộ tuyến đường tại hiện trường. Đến nay chi phí xây dựng được tổng hợp theo các hợp </w:t>
      </w:r>
      <w:r w:rsidRPr="00D73E96">
        <w:rPr>
          <w:spacing w:val="-6"/>
          <w:szCs w:val="28"/>
          <w:lang w:val="nl-NL"/>
        </w:rPr>
        <w:t>đồng xây lắp đã ký kết, giá hợp đồng đã được các nhà thầu giảm giá trong quá trình tổ chức lựa chọn nhà thầu xây lắp</w:t>
      </w:r>
      <w:r>
        <w:rPr>
          <w:spacing w:val="-6"/>
          <w:szCs w:val="28"/>
          <w:lang w:val="nl-NL"/>
        </w:rPr>
        <w:t xml:space="preserve"> và </w:t>
      </w:r>
      <w:r w:rsidRPr="00D73E96">
        <w:rPr>
          <w:spacing w:val="-6"/>
          <w:szCs w:val="28"/>
          <w:lang w:val="nl-NL"/>
        </w:rPr>
        <w:t xml:space="preserve">do </w:t>
      </w:r>
      <w:r>
        <w:rPr>
          <w:spacing w:val="-6"/>
          <w:szCs w:val="28"/>
          <w:lang w:val="nl-NL"/>
        </w:rPr>
        <w:t xml:space="preserve">quá trình </w:t>
      </w:r>
      <w:r w:rsidRPr="00D73E96">
        <w:rPr>
          <w:spacing w:val="-6"/>
          <w:szCs w:val="28"/>
          <w:lang w:val="nl-NL"/>
        </w:rPr>
        <w:t>xử lý kỹ thuật một số hạng mục trên tuyến.</w:t>
      </w:r>
    </w:p>
    <w:p w:rsidR="00521D62" w:rsidRPr="004358BA" w:rsidRDefault="00521D62" w:rsidP="00B17EF3">
      <w:pPr>
        <w:numPr>
          <w:ilvl w:val="0"/>
          <w:numId w:val="3"/>
        </w:numPr>
        <w:tabs>
          <w:tab w:val="left" w:pos="709"/>
        </w:tabs>
        <w:spacing w:before="120" w:after="120" w:line="264" w:lineRule="auto"/>
        <w:ind w:left="0" w:firstLine="567"/>
        <w:jc w:val="both"/>
        <w:rPr>
          <w:szCs w:val="28"/>
          <w:lang w:val="nl-NL"/>
        </w:rPr>
      </w:pPr>
      <w:r w:rsidRPr="004358BA">
        <w:rPr>
          <w:szCs w:val="28"/>
          <w:lang w:val="nl-NL"/>
        </w:rPr>
        <w:t>Chi phí Quản lý dự án, Chi phí tư vấn đầu tư xây dựng, Chi phí khác</w:t>
      </w:r>
      <w:r>
        <w:rPr>
          <w:szCs w:val="28"/>
          <w:lang w:val="nl-NL"/>
        </w:rPr>
        <w:t>: T</w:t>
      </w:r>
      <w:r w:rsidRPr="004358BA">
        <w:rPr>
          <w:szCs w:val="28"/>
          <w:lang w:val="nl-NL"/>
        </w:rPr>
        <w:t>ại Văn bản số 21/HĐND-KTNS ngày 14/2/2017 của HĐND tỉnh được xác định trên cơ sở định mức tỷ lệ phần trăm (%) theo Quyết định số 957/QĐ-BXD ngày 29/9/2009 và các văn bản có hiệu lực tại thời điểm đó</w:t>
      </w:r>
      <w:r>
        <w:rPr>
          <w:szCs w:val="28"/>
          <w:lang w:val="nl-NL"/>
        </w:rPr>
        <w:t xml:space="preserve">. Tuy nhiên đến nay các chi phí để xác định </w:t>
      </w:r>
      <w:r w:rsidRPr="004358BA">
        <w:rPr>
          <w:szCs w:val="28"/>
          <w:lang w:val="nl-NL"/>
        </w:rPr>
        <w:t>mức tỷ lệ % mới theo Quyết định 79/QĐ-BXD ngày 15/02/2017 của Bộ Xây dựng</w:t>
      </w:r>
      <w:r>
        <w:rPr>
          <w:szCs w:val="28"/>
          <w:lang w:val="nl-NL"/>
        </w:rPr>
        <w:t xml:space="preserve"> </w:t>
      </w:r>
      <w:r w:rsidRPr="004358BA">
        <w:rPr>
          <w:szCs w:val="28"/>
          <w:lang w:val="nl-NL"/>
        </w:rPr>
        <w:t>và các quy định hiện hành.</w:t>
      </w:r>
    </w:p>
    <w:p w:rsidR="00521D62" w:rsidRPr="004358BA" w:rsidRDefault="00521D62" w:rsidP="00B17EF3">
      <w:pPr>
        <w:numPr>
          <w:ilvl w:val="0"/>
          <w:numId w:val="3"/>
        </w:numPr>
        <w:tabs>
          <w:tab w:val="left" w:pos="709"/>
        </w:tabs>
        <w:spacing w:before="120" w:after="120" w:line="264" w:lineRule="auto"/>
        <w:ind w:left="0" w:firstLine="567"/>
        <w:jc w:val="both"/>
        <w:rPr>
          <w:szCs w:val="28"/>
          <w:lang w:val="nl-NL"/>
        </w:rPr>
      </w:pPr>
      <w:r w:rsidRPr="004358BA">
        <w:rPr>
          <w:szCs w:val="28"/>
          <w:lang w:val="nl-NL"/>
        </w:rPr>
        <w:t>Chi phí bồi thường, hỗ trợ và TĐC tăng do các nguyên nhân sau:</w:t>
      </w:r>
    </w:p>
    <w:p w:rsidR="00521D62" w:rsidRPr="00095F8C" w:rsidRDefault="00521D62" w:rsidP="00B17EF3">
      <w:pPr>
        <w:tabs>
          <w:tab w:val="left" w:pos="709"/>
        </w:tabs>
        <w:spacing w:before="120" w:after="120" w:line="264" w:lineRule="auto"/>
        <w:ind w:firstLine="567"/>
        <w:jc w:val="both"/>
        <w:rPr>
          <w:spacing w:val="-2"/>
          <w:szCs w:val="28"/>
          <w:lang w:val="nl-NL"/>
        </w:rPr>
      </w:pPr>
      <w:r w:rsidRPr="004358BA">
        <w:rPr>
          <w:szCs w:val="28"/>
          <w:lang w:val="nl-NL"/>
        </w:rPr>
        <w:t xml:space="preserve">+ </w:t>
      </w:r>
      <w:r w:rsidRPr="00095F8C">
        <w:rPr>
          <w:spacing w:val="-2"/>
          <w:szCs w:val="28"/>
          <w:lang w:val="nl-NL"/>
        </w:rPr>
        <w:t>Khi lập báo cáo chủ trương đầu tư, Chi phí bồi thường hỗ trợ và TĐC chỉ được ước tính trên cơ sở đánh giá sơ bộ khối lượng trong quá trình Chủ đầu tư thị sát tuyến vì vậy Chi phí được xác định mang tính khái toán tạm tính.</w:t>
      </w:r>
    </w:p>
    <w:p w:rsidR="00521D62" w:rsidRPr="00095F8C" w:rsidRDefault="00521D62" w:rsidP="00B17EF3">
      <w:pPr>
        <w:tabs>
          <w:tab w:val="left" w:pos="709"/>
        </w:tabs>
        <w:spacing w:before="120" w:after="120" w:line="264" w:lineRule="auto"/>
        <w:ind w:firstLine="567"/>
        <w:jc w:val="both"/>
        <w:rPr>
          <w:spacing w:val="-2"/>
          <w:szCs w:val="28"/>
          <w:lang w:val="nl-NL"/>
        </w:rPr>
      </w:pPr>
      <w:r w:rsidRPr="00095F8C">
        <w:rPr>
          <w:spacing w:val="-2"/>
          <w:szCs w:val="28"/>
          <w:lang w:val="nl-NL"/>
        </w:rPr>
        <w:t>+ Tại bước lập dự án Chi phí bồi thường hỗ trợ và TĐC được tạm tính dựa trên Hồ sơ thiết kế cơ sở và bản đồ quy hoạch sử dụng đất của huyện Mường Chà và huyện Tủa Chùa (</w:t>
      </w:r>
      <w:r w:rsidRPr="00095F8C">
        <w:rPr>
          <w:i/>
          <w:spacing w:val="-2"/>
          <w:szCs w:val="28"/>
          <w:lang w:val="nl-NL"/>
        </w:rPr>
        <w:t xml:space="preserve">ban hành theo QĐ số 170/QĐ-UBND ngày 19/3/2014 và Quyết định số 207/QĐ-UBND ngày 01/4/2014 </w:t>
      </w:r>
      <w:r w:rsidRPr="00095F8C">
        <w:rPr>
          <w:i/>
          <w:spacing w:val="-2"/>
          <w:szCs w:val="28"/>
          <w:lang w:val="nl-NL"/>
        </w:rPr>
        <w:lastRenderedPageBreak/>
        <w:t>của UBND tỉnh Điện Biên về việc xét duyệt Quy hoạch sử dụng đất đến năm 2020</w:t>
      </w:r>
      <w:r w:rsidRPr="00095F8C">
        <w:rPr>
          <w:spacing w:val="-2"/>
          <w:szCs w:val="28"/>
          <w:lang w:val="nl-NL"/>
        </w:rPr>
        <w:t xml:space="preserve">) và các quy định hiện hành của nhà nước về giá bồi thường, tái định cư tại huyện Mường Chà và huyện Tủa Chùa. </w:t>
      </w:r>
      <w:r>
        <w:rPr>
          <w:szCs w:val="28"/>
          <w:lang w:val="pt-BR"/>
        </w:rPr>
        <w:t xml:space="preserve">So với  </w:t>
      </w:r>
      <w:r w:rsidRPr="00095F8C">
        <w:rPr>
          <w:szCs w:val="28"/>
          <w:lang w:val="nl-NL"/>
        </w:rPr>
        <w:t xml:space="preserve">bước chủ trương đầu tư </w:t>
      </w:r>
      <w:r w:rsidRPr="00095F8C">
        <w:rPr>
          <w:spacing w:val="-2"/>
          <w:szCs w:val="28"/>
          <w:lang w:val="nl-NL"/>
        </w:rPr>
        <w:t xml:space="preserve">Chi phí bồi thường hỗ trợ và TĐC được xác định tại </w:t>
      </w:r>
      <w:r w:rsidRPr="00B16B40">
        <w:rPr>
          <w:szCs w:val="28"/>
          <w:lang w:val="pt-BR"/>
        </w:rPr>
        <w:t>Quy</w:t>
      </w:r>
      <w:r>
        <w:rPr>
          <w:szCs w:val="28"/>
          <w:lang w:val="pt-BR"/>
        </w:rPr>
        <w:t>ết định số 591/QĐ-UBND ngày 29/</w:t>
      </w:r>
      <w:r w:rsidRPr="00B16B40">
        <w:rPr>
          <w:szCs w:val="28"/>
          <w:lang w:val="pt-BR"/>
        </w:rPr>
        <w:t>6/2017 của UBND tỉnh</w:t>
      </w:r>
      <w:r>
        <w:rPr>
          <w:szCs w:val="28"/>
          <w:lang w:val="pt-BR"/>
        </w:rPr>
        <w:t xml:space="preserve"> tăng khoảng: 21.923 triệu đồng</w:t>
      </w:r>
      <w:r w:rsidRPr="00095F8C">
        <w:rPr>
          <w:szCs w:val="28"/>
          <w:lang w:val="nl-NL"/>
        </w:rPr>
        <w:t>.</w:t>
      </w:r>
    </w:p>
    <w:p w:rsidR="00521D62" w:rsidRPr="00095F8C" w:rsidRDefault="00521D62" w:rsidP="00B17EF3">
      <w:pPr>
        <w:tabs>
          <w:tab w:val="left" w:pos="567"/>
        </w:tabs>
        <w:spacing w:before="120" w:after="120" w:line="264" w:lineRule="auto"/>
        <w:ind w:firstLine="567"/>
        <w:jc w:val="both"/>
        <w:rPr>
          <w:spacing w:val="-2"/>
          <w:szCs w:val="28"/>
          <w:lang w:val="nl-NL"/>
        </w:rPr>
      </w:pPr>
      <w:r w:rsidRPr="00095F8C">
        <w:rPr>
          <w:spacing w:val="-2"/>
          <w:szCs w:val="28"/>
          <w:lang w:val="nl-NL"/>
        </w:rPr>
        <w:t>+ Do diện tích đất phải đền bù GPMB tăng: Theo quy định của Quy trình khảo sát đường ô tô 22 TCN263-2000 tại bước Lập dự án để phục vụ thiết kế cơ sở việc khảo sát địa chất chỉ cần đào hố thăm dò địa chất kết hợp với việc quan sát các vết lộ tự nhiên để mô tả địa chất tuyến đường. Tại bước thiết kế bản vẽ thi công cần phải bổ sung thêm công tác khoan thăm dò địa chất để đánh giá toàn diện về địa chất công trình, theo đó nhiều đoạn tuyến địa chất thay đổi từ đá chuyển sang đất so với bước lập dự án dẫn đến phải chuyển đổi mái ta luy đào từ mái 1/0,5 sang mái đào 1/0,75 và cắt cơ, giảm tải làm tổng diện tích các loại đất phải đền bù GPMB tăng khoảng 35ha. Mặt khác khi lập dự án diện tích các loại đất được tính toán dựa trên Hồ sơ thiết kế cơ sở và bản đồ quy hoạch sử dụng đất của huyện Mường Chà và huyện Tủa Chùa (</w:t>
      </w:r>
      <w:r w:rsidRPr="00095F8C">
        <w:rPr>
          <w:i/>
          <w:spacing w:val="-2"/>
          <w:szCs w:val="28"/>
          <w:lang w:val="nl-NL"/>
        </w:rPr>
        <w:t>ban hành theo QĐ số 170/QĐ-UBND ngày 19/3/2014 và Quyết định số 207/QĐ-UBND ngày 01/4/2014 của UBND tỉnh Điện Biên về việc xét duyệt Quy hoạch sử dụng đất đến năm 2020</w:t>
      </w:r>
      <w:r w:rsidRPr="00095F8C">
        <w:rPr>
          <w:spacing w:val="-2"/>
          <w:szCs w:val="28"/>
          <w:lang w:val="nl-NL"/>
        </w:rPr>
        <w:t xml:space="preserve">); Khi đo đạc bản đồ thực tế để làm cơ sở bồi thường, GPMB cho dự án nhiều diện tích trong bản đồ quy hoạch là đất bằng chưa sử dụng, đất rừng sản xuất thực tế là đất nương rẫy hàng năm, đất lúa nương dẫn đến tăng chi phí GPMB. So với bước lập dự án việc tăng tổng diện tích phải đền bù và việc thay đổi các loại đất làm tăng khoảng: 9.760 triệu đồng. </w:t>
      </w:r>
    </w:p>
    <w:p w:rsidR="00521D62" w:rsidRPr="00095F8C" w:rsidRDefault="00521D62" w:rsidP="00B17EF3">
      <w:pPr>
        <w:tabs>
          <w:tab w:val="left" w:pos="567"/>
        </w:tabs>
        <w:spacing w:before="120" w:after="120" w:line="264" w:lineRule="auto"/>
        <w:ind w:firstLine="567"/>
        <w:jc w:val="both"/>
        <w:rPr>
          <w:spacing w:val="-2"/>
          <w:szCs w:val="28"/>
          <w:lang w:val="nl-NL"/>
        </w:rPr>
      </w:pPr>
      <w:r w:rsidRPr="00095F8C">
        <w:rPr>
          <w:spacing w:val="-2"/>
          <w:szCs w:val="28"/>
          <w:lang w:val="nl-NL"/>
        </w:rPr>
        <w:t>+ Do đơn giá đền bù tăng: Khi lập dự án đơn vị tư vấn áp đơn giá đất ban hành theo quyết định 34/QĐ-UBND ngày 12/01/2017 với Hệ số K=1,1 so với bảng giá đất được UBND tỉnh ban hành tại Quyết định số </w:t>
      </w:r>
      <w:hyperlink r:id="rId8" w:tgtFrame="_blank" w:history="1">
        <w:r w:rsidRPr="00095F8C">
          <w:rPr>
            <w:spacing w:val="-2"/>
            <w:szCs w:val="28"/>
            <w:lang w:val="nl-NL"/>
          </w:rPr>
          <w:t>36/2014/QĐ-UBND</w:t>
        </w:r>
      </w:hyperlink>
      <w:r w:rsidRPr="00095F8C">
        <w:rPr>
          <w:spacing w:val="-2"/>
          <w:szCs w:val="28"/>
          <w:lang w:val="nl-NL"/>
        </w:rPr>
        <w:t> ngày 27/12/2014. Tuy nhiên Khi lập phương án đền bù theo giá đất cụ thể (</w:t>
      </w:r>
      <w:r w:rsidRPr="00095F8C">
        <w:rPr>
          <w:i/>
          <w:spacing w:val="-2"/>
          <w:szCs w:val="28"/>
          <w:lang w:val="nl-NL"/>
        </w:rPr>
        <w:t>quy định tại Quyết định số 881/QĐ-UBND ngày 17/10/2018 của UBND tỉnh Điện Biên</w:t>
      </w:r>
      <w:r w:rsidRPr="00095F8C">
        <w:rPr>
          <w:spacing w:val="-2"/>
          <w:szCs w:val="28"/>
          <w:lang w:val="nl-NL"/>
        </w:rPr>
        <w:t>) phương pháp định giá đất chủ yếu áp dụng phương pháp so sánh trực tiếp và phương pháp thu thập, theo đó giá đất cụ thể của từng loại đất trung bình tăng khoảng 1,3 lần làm tăng giá trị đền bù GPMB. So với bước lập dự án việc tăng đơn giá đền bù làm tăng khoảng: 10.000 triệu đồng</w:t>
      </w:r>
    </w:p>
    <w:p w:rsidR="00521D62" w:rsidRPr="00095F8C" w:rsidRDefault="00521D62" w:rsidP="00B17EF3">
      <w:pPr>
        <w:tabs>
          <w:tab w:val="left" w:pos="567"/>
        </w:tabs>
        <w:spacing w:before="120" w:after="120" w:line="264" w:lineRule="auto"/>
        <w:ind w:firstLine="426"/>
        <w:jc w:val="both"/>
        <w:rPr>
          <w:spacing w:val="-2"/>
          <w:szCs w:val="28"/>
          <w:lang w:val="nl-NL"/>
        </w:rPr>
      </w:pPr>
      <w:r w:rsidRPr="00095F8C">
        <w:rPr>
          <w:spacing w:val="-2"/>
          <w:szCs w:val="28"/>
          <w:lang w:val="nl-NL"/>
        </w:rPr>
        <w:t>+ Do phát sinh tăng chi phí di chuyển các công trình công cộng: Một số vị trí nền đường do phần mái ta luy thay đổi hệ số mái từ 1/0,5 sang mái 1/0,75 làm tăng diện tích chiếm dụng đất của dự án làm tăng số lượng vị trí cột điện phải di chuyển, và một số vị trí cột điện mặc dù không nằm trong phạm vi GPMB của dự án, nhưng đều nằm ở đỉnh ta luy nền đào có chiều cao đào rất lớn vì vậy việc di chuyển các vị trí cột này theo qui định tại Thông tư số 50/2015/TT-BGTVT ngày 23/9/2015 hướng dẫn thực hiện một số điều Nghị định số 11/2010/NĐ-CP ngày 24/2/2010 của Chính Phủ về quản lý và bảo vệ kết cấu hạ tầng giao thông đường bộ là cần thiết để đảm bảo an toàn vận hành lưới điện. So với bước lập dự án chi phí di chuyển các công trình công cộng tăng khoảng: 10.500 triệu đồng</w:t>
      </w:r>
    </w:p>
    <w:p w:rsidR="00521D62" w:rsidRPr="00095F8C" w:rsidRDefault="00521D62" w:rsidP="00B17EF3">
      <w:pPr>
        <w:spacing w:before="120" w:after="120"/>
        <w:ind w:firstLine="720"/>
        <w:jc w:val="both"/>
        <w:rPr>
          <w:b/>
          <w:szCs w:val="28"/>
          <w:lang w:val="nl-NL"/>
        </w:rPr>
      </w:pPr>
      <w:r w:rsidRPr="00095F8C">
        <w:rPr>
          <w:spacing w:val="-2"/>
          <w:szCs w:val="28"/>
          <w:lang w:val="nl-NL"/>
        </w:rPr>
        <w:t>+ Chi phí dự phòng cho các phương án đền bù, giải phóng mặt bằng còn lại chưa được phê duyệt là: 20.345 triệu đồng.</w:t>
      </w:r>
    </w:p>
    <w:p w:rsidR="00F623D1" w:rsidRPr="009D2E69" w:rsidRDefault="007A685E" w:rsidP="004045BB">
      <w:pPr>
        <w:spacing w:before="80"/>
        <w:ind w:firstLine="720"/>
        <w:jc w:val="both"/>
        <w:rPr>
          <w:b/>
          <w:szCs w:val="28"/>
          <w:lang w:val="vi-VN"/>
        </w:rPr>
      </w:pPr>
      <w:r w:rsidRPr="00095F8C">
        <w:rPr>
          <w:b/>
          <w:szCs w:val="28"/>
          <w:lang w:val="nl-NL"/>
        </w:rPr>
        <w:t>I</w:t>
      </w:r>
      <w:r w:rsidR="00F623D1" w:rsidRPr="009D2E69">
        <w:rPr>
          <w:b/>
          <w:szCs w:val="28"/>
          <w:lang w:val="vi-VN"/>
        </w:rPr>
        <w:t>V. Danh mục tài liệu kèm theo</w:t>
      </w:r>
    </w:p>
    <w:p w:rsidR="00F623D1" w:rsidRPr="009D2E69" w:rsidRDefault="00F623D1" w:rsidP="0075557D">
      <w:pPr>
        <w:spacing w:before="80"/>
        <w:ind w:firstLine="720"/>
        <w:jc w:val="both"/>
        <w:rPr>
          <w:szCs w:val="28"/>
          <w:lang w:val="vi-VN"/>
        </w:rPr>
      </w:pPr>
      <w:r w:rsidRPr="002F1B45">
        <w:rPr>
          <w:spacing w:val="-4"/>
          <w:szCs w:val="28"/>
          <w:lang w:val="vi-VN"/>
        </w:rPr>
        <w:t>-</w:t>
      </w:r>
      <w:r w:rsidRPr="009D2E69">
        <w:rPr>
          <w:spacing w:val="-4"/>
          <w:szCs w:val="28"/>
          <w:lang w:val="vi-VN"/>
        </w:rPr>
        <w:t xml:space="preserve"> Tờ trình số  674/TTr-BCTGT ngày 05/8/2019</w:t>
      </w:r>
      <w:r w:rsidRPr="009D2E69">
        <w:rPr>
          <w:szCs w:val="28"/>
          <w:lang w:val="vi-VN"/>
        </w:rPr>
        <w:t xml:space="preserve"> của </w:t>
      </w:r>
      <w:r w:rsidRPr="009D2E69">
        <w:rPr>
          <w:spacing w:val="-2"/>
          <w:szCs w:val="28"/>
          <w:lang w:val="vi-VN"/>
        </w:rPr>
        <w:t>Ban quản lý dự án các công trình giao thông</w:t>
      </w:r>
      <w:r w:rsidRPr="009D2E69">
        <w:rPr>
          <w:szCs w:val="28"/>
          <w:lang w:val="vi-VN"/>
        </w:rPr>
        <w:t xml:space="preserve"> về việc điều chỉnh</w:t>
      </w:r>
      <w:r w:rsidR="00B17EF3" w:rsidRPr="00095F8C">
        <w:rPr>
          <w:szCs w:val="28"/>
          <w:lang w:val="vi-VN"/>
        </w:rPr>
        <w:t>, bổ sung</w:t>
      </w:r>
      <w:r w:rsidRPr="009D2E69">
        <w:rPr>
          <w:szCs w:val="28"/>
          <w:lang w:val="vi-VN"/>
        </w:rPr>
        <w:t xml:space="preserve"> chủ trương đầu tư dự án: Đường Na Sang (Km146+200/QL.12) - TT. xã Huổi Mí - Nậm Mức (Km452+300/QL.6) - Thị trấn Tủa Chùa - Huổi Lóng, tỉnh Điện Biên (Phân đoạn  TT. Tủa Chùa - Nậm Mức  - Huổi Mí);</w:t>
      </w:r>
    </w:p>
    <w:p w:rsidR="00F623D1" w:rsidRPr="009D2E69" w:rsidRDefault="00F623D1" w:rsidP="0075557D">
      <w:pPr>
        <w:spacing w:before="80"/>
        <w:ind w:firstLine="720"/>
        <w:jc w:val="both"/>
        <w:rPr>
          <w:szCs w:val="28"/>
          <w:lang w:val="vi-VN"/>
        </w:rPr>
      </w:pPr>
      <w:r w:rsidRPr="009D2E69">
        <w:rPr>
          <w:szCs w:val="28"/>
          <w:lang w:val="vi-VN"/>
        </w:rPr>
        <w:lastRenderedPageBreak/>
        <w:t>-</w:t>
      </w:r>
      <w:r w:rsidR="00AA4244" w:rsidRPr="00095F8C">
        <w:rPr>
          <w:szCs w:val="28"/>
          <w:lang w:val="vi-VN"/>
        </w:rPr>
        <w:t xml:space="preserve"> </w:t>
      </w:r>
      <w:r>
        <w:rPr>
          <w:spacing w:val="-4"/>
          <w:szCs w:val="28"/>
          <w:lang w:val="vi-VN"/>
        </w:rPr>
        <w:t>Báo</w:t>
      </w:r>
      <w:r w:rsidRPr="00A82A3B">
        <w:rPr>
          <w:spacing w:val="-4"/>
          <w:szCs w:val="28"/>
          <w:lang w:val="vi-VN"/>
        </w:rPr>
        <w:t xml:space="preserve"> c</w:t>
      </w:r>
      <w:r w:rsidR="00AA4244">
        <w:rPr>
          <w:spacing w:val="-4"/>
          <w:szCs w:val="28"/>
          <w:lang w:val="vi-VN"/>
        </w:rPr>
        <w:t xml:space="preserve">áo số </w:t>
      </w:r>
      <w:r w:rsidR="00AA4244" w:rsidRPr="00095F8C">
        <w:rPr>
          <w:spacing w:val="-4"/>
          <w:szCs w:val="28"/>
          <w:lang w:val="vi-VN"/>
        </w:rPr>
        <w:t>1254</w:t>
      </w:r>
      <w:r>
        <w:rPr>
          <w:spacing w:val="-4"/>
          <w:szCs w:val="28"/>
          <w:lang w:val="vi-VN"/>
        </w:rPr>
        <w:t>/BC</w:t>
      </w:r>
      <w:r w:rsidRPr="009D2E69">
        <w:rPr>
          <w:spacing w:val="-4"/>
          <w:szCs w:val="28"/>
          <w:lang w:val="vi-VN"/>
        </w:rPr>
        <w:t>-</w:t>
      </w:r>
      <w:r w:rsidR="00AA4244">
        <w:rPr>
          <w:spacing w:val="-4"/>
          <w:szCs w:val="28"/>
          <w:lang w:val="vi-VN"/>
        </w:rPr>
        <w:t>SKHĐT ngày</w:t>
      </w:r>
      <w:r w:rsidRPr="009D2E69">
        <w:rPr>
          <w:spacing w:val="-4"/>
          <w:szCs w:val="28"/>
          <w:lang w:val="vi-VN"/>
        </w:rPr>
        <w:t xml:space="preserve"> </w:t>
      </w:r>
      <w:r w:rsidR="00AA4244" w:rsidRPr="00095F8C">
        <w:rPr>
          <w:spacing w:val="-4"/>
          <w:szCs w:val="28"/>
          <w:lang w:val="vi-VN"/>
        </w:rPr>
        <w:t>16</w:t>
      </w:r>
      <w:r w:rsidRPr="009D2E69">
        <w:rPr>
          <w:spacing w:val="-4"/>
          <w:szCs w:val="28"/>
          <w:lang w:val="vi-VN"/>
        </w:rPr>
        <w:t>/8/2019</w:t>
      </w:r>
      <w:r w:rsidRPr="009D2E69">
        <w:rPr>
          <w:szCs w:val="28"/>
          <w:lang w:val="vi-VN"/>
        </w:rPr>
        <w:t xml:space="preserve"> của của Sở Kế hoạch và Đầu tư về việc điều chỉnh</w:t>
      </w:r>
      <w:r w:rsidR="00B17EF3" w:rsidRPr="00095F8C">
        <w:rPr>
          <w:szCs w:val="28"/>
          <w:lang w:val="vi-VN"/>
        </w:rPr>
        <w:t>, bổ sung</w:t>
      </w:r>
      <w:r w:rsidRPr="009D2E69">
        <w:rPr>
          <w:szCs w:val="28"/>
          <w:lang w:val="vi-VN"/>
        </w:rPr>
        <w:t xml:space="preserve"> chủ trương đầu tư dự án: Đường Na Sang (Km146+200/QL.12) - TT. xã Huổi Mí - Nậm Mức (Km452+300/QL.6) - Thị trấn Tủa Chùa - Huổi Lóng, tỉnh Điện Biên (Phân đoạn  TT. Tủa Chùa - Nậm Mức  - Huổi Mí);</w:t>
      </w:r>
    </w:p>
    <w:p w:rsidR="001D1CCE" w:rsidRPr="00095F8C" w:rsidRDefault="00F623D1" w:rsidP="00CF7BC4">
      <w:pPr>
        <w:spacing w:before="120" w:after="240"/>
        <w:ind w:firstLine="720"/>
        <w:jc w:val="both"/>
        <w:rPr>
          <w:szCs w:val="28"/>
          <w:lang w:val="vi-VN"/>
        </w:rPr>
      </w:pPr>
      <w:r w:rsidRPr="009D2E69">
        <w:rPr>
          <w:szCs w:val="28"/>
          <w:lang w:val="vi-VN"/>
        </w:rPr>
        <w:t>Trên đây là nội dung Tờ trình phê duyệt điều chỉnh</w:t>
      </w:r>
      <w:r w:rsidR="006068A1" w:rsidRPr="00095F8C">
        <w:rPr>
          <w:szCs w:val="28"/>
          <w:lang w:val="vi-VN"/>
        </w:rPr>
        <w:t>, bổ sung</w:t>
      </w:r>
      <w:r w:rsidRPr="009D2E69">
        <w:rPr>
          <w:szCs w:val="28"/>
          <w:lang w:val="vi-VN"/>
        </w:rPr>
        <w:t xml:space="preserve"> chủ trương đầu tư dự án Đường Đường Na Sang (Km146+200/QL.12) - TT. xã Huổi Mí - Nậm Mức (Km452+300/QL.6) - Thị trấn Tủa Chùa - Huổi Lóng, tỉnh Điện Biên (Phân đoạn  TT. Tủa Chùa - Nậm Mức  - Huổi Mí), UBND tỉnh trình HĐND tỉnh xem xét, quyết định./.</w:t>
      </w:r>
    </w:p>
    <w:tbl>
      <w:tblPr>
        <w:tblW w:w="9031" w:type="dxa"/>
        <w:tblInd w:w="149" w:type="dxa"/>
        <w:tblLayout w:type="fixed"/>
        <w:tblLook w:val="04A0" w:firstRow="1" w:lastRow="0" w:firstColumn="1" w:lastColumn="0" w:noHBand="0" w:noVBand="1"/>
      </w:tblPr>
      <w:tblGrid>
        <w:gridCol w:w="4637"/>
        <w:gridCol w:w="284"/>
        <w:gridCol w:w="4110"/>
      </w:tblGrid>
      <w:tr w:rsidR="00954B68" w:rsidRPr="00B01946" w:rsidTr="00B17EF3">
        <w:trPr>
          <w:trHeight w:val="1372"/>
        </w:trPr>
        <w:tc>
          <w:tcPr>
            <w:tcW w:w="4637" w:type="dxa"/>
          </w:tcPr>
          <w:p w:rsidR="001D1CCE" w:rsidRPr="00B01946" w:rsidRDefault="001D1CCE" w:rsidP="00034827">
            <w:pPr>
              <w:widowControl w:val="0"/>
              <w:ind w:right="-142"/>
              <w:rPr>
                <w:b/>
                <w:bCs w:val="0"/>
                <w:i/>
                <w:iCs/>
                <w:sz w:val="24"/>
                <w:lang w:val="vi-VN"/>
              </w:rPr>
            </w:pPr>
            <w:r w:rsidRPr="00B01946">
              <w:rPr>
                <w:b/>
                <w:bCs w:val="0"/>
                <w:i/>
                <w:iCs/>
                <w:sz w:val="24"/>
                <w:lang w:val="vi-VN"/>
              </w:rPr>
              <w:t>Nơi nhận:</w:t>
            </w:r>
          </w:p>
          <w:p w:rsidR="001D1CCE" w:rsidRPr="00B01946" w:rsidRDefault="001D1CCE" w:rsidP="00034827">
            <w:pPr>
              <w:widowControl w:val="0"/>
              <w:ind w:right="-142"/>
              <w:jc w:val="both"/>
              <w:rPr>
                <w:sz w:val="22"/>
                <w:szCs w:val="22"/>
                <w:lang w:val="vi-VN"/>
              </w:rPr>
            </w:pPr>
            <w:r w:rsidRPr="00B01946">
              <w:rPr>
                <w:sz w:val="22"/>
                <w:szCs w:val="22"/>
                <w:lang w:val="vi-VN"/>
              </w:rPr>
              <w:t>- Như</w:t>
            </w:r>
            <w:r w:rsidRPr="00B01946">
              <w:rPr>
                <w:sz w:val="22"/>
                <w:szCs w:val="22"/>
                <w:lang w:val="vi-VN"/>
              </w:rPr>
              <w:softHyphen/>
            </w:r>
            <w:r w:rsidRPr="00B01946">
              <w:rPr>
                <w:sz w:val="22"/>
                <w:szCs w:val="22"/>
                <w:lang w:val="vi-VN"/>
              </w:rPr>
              <w:softHyphen/>
              <w:t xml:space="preserve"> </w:t>
            </w:r>
            <w:r w:rsidR="00954B68" w:rsidRPr="00B01946">
              <w:rPr>
                <w:sz w:val="22"/>
                <w:szCs w:val="22"/>
                <w:lang w:val="vi-VN"/>
              </w:rPr>
              <w:t>trên;</w:t>
            </w:r>
          </w:p>
          <w:p w:rsidR="001D1CCE" w:rsidRPr="00B01946" w:rsidRDefault="001D1CCE" w:rsidP="00034827">
            <w:pPr>
              <w:widowControl w:val="0"/>
              <w:ind w:right="-142"/>
              <w:jc w:val="both"/>
              <w:rPr>
                <w:sz w:val="22"/>
                <w:szCs w:val="22"/>
                <w:lang w:val="vi-VN"/>
              </w:rPr>
            </w:pPr>
            <w:r w:rsidRPr="00B01946">
              <w:rPr>
                <w:sz w:val="22"/>
                <w:szCs w:val="22"/>
                <w:lang w:val="vi-VN"/>
              </w:rPr>
              <w:t xml:space="preserve">- L/đ UBND tỉnh; </w:t>
            </w:r>
          </w:p>
          <w:p w:rsidR="00954B68" w:rsidRPr="00095F8C" w:rsidRDefault="00AA4244" w:rsidP="00034827">
            <w:pPr>
              <w:widowControl w:val="0"/>
              <w:ind w:right="-142"/>
              <w:jc w:val="both"/>
              <w:rPr>
                <w:sz w:val="22"/>
                <w:szCs w:val="22"/>
                <w:lang w:val="vi-VN"/>
              </w:rPr>
            </w:pPr>
            <w:r>
              <w:rPr>
                <w:sz w:val="22"/>
                <w:szCs w:val="22"/>
                <w:lang w:val="vi-VN"/>
              </w:rPr>
              <w:t>- Các Sở: KHĐT; GTVT</w:t>
            </w:r>
            <w:r w:rsidR="00954B68" w:rsidRPr="00B01946">
              <w:rPr>
                <w:sz w:val="22"/>
                <w:szCs w:val="22"/>
                <w:lang w:val="vi-VN"/>
              </w:rPr>
              <w:t>;</w:t>
            </w:r>
          </w:p>
          <w:p w:rsidR="00AA4244" w:rsidRPr="00095F8C" w:rsidRDefault="00AA4244" w:rsidP="00034827">
            <w:pPr>
              <w:widowControl w:val="0"/>
              <w:ind w:right="-142"/>
              <w:jc w:val="both"/>
              <w:rPr>
                <w:sz w:val="22"/>
                <w:szCs w:val="22"/>
                <w:lang w:val="vi-VN"/>
              </w:rPr>
            </w:pPr>
            <w:r w:rsidRPr="00095F8C">
              <w:rPr>
                <w:sz w:val="22"/>
                <w:szCs w:val="22"/>
                <w:lang w:val="vi-VN"/>
              </w:rPr>
              <w:t>- Ban Quản lý các dự án giao thông tỉnh ĐB;</w:t>
            </w:r>
          </w:p>
          <w:p w:rsidR="001D1CCE" w:rsidRPr="00B01946" w:rsidRDefault="002D5736" w:rsidP="00034827">
            <w:pPr>
              <w:widowControl w:val="0"/>
              <w:ind w:right="-142"/>
              <w:jc w:val="both"/>
              <w:rPr>
                <w:lang w:val="nl-NL"/>
              </w:rPr>
            </w:pPr>
            <w:r w:rsidRPr="00B01946">
              <w:rPr>
                <w:sz w:val="22"/>
                <w:szCs w:val="22"/>
                <w:lang w:val="nl-NL"/>
              </w:rPr>
              <w:t>- Lư</w:t>
            </w:r>
            <w:r w:rsidRPr="00B01946">
              <w:rPr>
                <w:sz w:val="22"/>
                <w:szCs w:val="22"/>
                <w:lang w:val="nl-NL"/>
              </w:rPr>
              <w:softHyphen/>
            </w:r>
            <w:r w:rsidRPr="00B01946">
              <w:rPr>
                <w:sz w:val="22"/>
                <w:szCs w:val="22"/>
                <w:lang w:val="nl-NL"/>
              </w:rPr>
              <w:softHyphen/>
              <w:t>u: VT, TH</w:t>
            </w:r>
            <w:r w:rsidRPr="00B01946">
              <w:rPr>
                <w:sz w:val="22"/>
                <w:szCs w:val="22"/>
                <w:vertAlign w:val="subscript"/>
                <w:lang w:val="nl-NL"/>
              </w:rPr>
              <w:t>(PVB)</w:t>
            </w:r>
            <w:r w:rsidR="001D1CCE" w:rsidRPr="00B01946">
              <w:rPr>
                <w:sz w:val="22"/>
                <w:szCs w:val="22"/>
                <w:lang w:val="nl-NL"/>
              </w:rPr>
              <w:t>.</w:t>
            </w:r>
          </w:p>
        </w:tc>
        <w:tc>
          <w:tcPr>
            <w:tcW w:w="284" w:type="dxa"/>
          </w:tcPr>
          <w:p w:rsidR="001D1CCE" w:rsidRPr="00B01946" w:rsidRDefault="001D1CCE" w:rsidP="00034827">
            <w:pPr>
              <w:widowControl w:val="0"/>
              <w:spacing w:before="60" w:after="60"/>
              <w:ind w:right="-142"/>
              <w:jc w:val="both"/>
              <w:rPr>
                <w:lang w:val="nl-NL"/>
              </w:rPr>
            </w:pPr>
          </w:p>
        </w:tc>
        <w:tc>
          <w:tcPr>
            <w:tcW w:w="4110" w:type="dxa"/>
          </w:tcPr>
          <w:p w:rsidR="001D1CCE" w:rsidRPr="00B01946" w:rsidRDefault="001D1CCE" w:rsidP="00CC3142">
            <w:pPr>
              <w:pStyle w:val="Heading2"/>
              <w:keepNext w:val="0"/>
              <w:widowControl w:val="0"/>
              <w:spacing w:before="60" w:after="0"/>
              <w:jc w:val="center"/>
              <w:rPr>
                <w:rFonts w:cs="Times New Roman"/>
                <w:szCs w:val="26"/>
                <w:lang w:val="es-ES"/>
              </w:rPr>
            </w:pPr>
            <w:r w:rsidRPr="00B01946">
              <w:rPr>
                <w:rFonts w:cs="Times New Roman"/>
                <w:szCs w:val="26"/>
                <w:lang w:val="es-ES"/>
              </w:rPr>
              <w:t>TM. UỶ BAN NHÂN DÂN</w:t>
            </w:r>
          </w:p>
          <w:p w:rsidR="00CC3142" w:rsidRPr="00B01946" w:rsidRDefault="00CC3142" w:rsidP="00CC3142">
            <w:pPr>
              <w:jc w:val="center"/>
              <w:rPr>
                <w:b/>
                <w:sz w:val="26"/>
                <w:szCs w:val="26"/>
                <w:lang w:val="es-ES"/>
              </w:rPr>
            </w:pPr>
            <w:r w:rsidRPr="00B01946">
              <w:rPr>
                <w:b/>
                <w:sz w:val="26"/>
                <w:szCs w:val="26"/>
                <w:lang w:val="es-ES"/>
              </w:rPr>
              <w:t>CHỦ TỊCH</w:t>
            </w:r>
          </w:p>
          <w:p w:rsidR="00CC3142" w:rsidRPr="00B01946" w:rsidRDefault="00CC3142" w:rsidP="00CC3142">
            <w:pPr>
              <w:jc w:val="center"/>
              <w:rPr>
                <w:szCs w:val="28"/>
                <w:lang w:val="es-ES"/>
              </w:rPr>
            </w:pPr>
          </w:p>
          <w:p w:rsidR="003E451D" w:rsidRPr="00095F8C" w:rsidRDefault="00095F8C" w:rsidP="00095F8C">
            <w:pPr>
              <w:widowControl w:val="0"/>
              <w:spacing w:before="60" w:after="60"/>
              <w:jc w:val="center"/>
              <w:rPr>
                <w:b/>
                <w:i/>
                <w:szCs w:val="28"/>
                <w:lang w:val="es-ES"/>
              </w:rPr>
            </w:pPr>
            <w:bookmarkStart w:id="0" w:name="_GoBack"/>
            <w:r w:rsidRPr="00095F8C">
              <w:rPr>
                <w:b/>
                <w:i/>
                <w:szCs w:val="28"/>
                <w:lang w:val="es-ES"/>
              </w:rPr>
              <w:t>(Đã ký)</w:t>
            </w:r>
          </w:p>
          <w:bookmarkEnd w:id="0"/>
          <w:p w:rsidR="00095F8C" w:rsidRDefault="00095F8C" w:rsidP="00CC3142">
            <w:pPr>
              <w:widowControl w:val="0"/>
              <w:spacing w:before="60" w:after="60"/>
              <w:jc w:val="center"/>
              <w:rPr>
                <w:b/>
                <w:szCs w:val="28"/>
                <w:lang w:val="es-ES"/>
              </w:rPr>
            </w:pPr>
          </w:p>
          <w:p w:rsidR="00095F8C" w:rsidRDefault="00095F8C" w:rsidP="00CC3142">
            <w:pPr>
              <w:widowControl w:val="0"/>
              <w:spacing w:before="60" w:after="60"/>
              <w:jc w:val="center"/>
              <w:rPr>
                <w:b/>
                <w:szCs w:val="28"/>
                <w:lang w:val="es-ES"/>
              </w:rPr>
            </w:pPr>
          </w:p>
          <w:p w:rsidR="001D1CCE" w:rsidRPr="00B01946" w:rsidRDefault="003E451D" w:rsidP="00CC3142">
            <w:pPr>
              <w:widowControl w:val="0"/>
              <w:spacing w:before="60" w:after="60"/>
              <w:jc w:val="center"/>
              <w:rPr>
                <w:b/>
                <w:lang w:val="es-ES"/>
              </w:rPr>
            </w:pPr>
            <w:r w:rsidRPr="00B01946">
              <w:rPr>
                <w:b/>
                <w:szCs w:val="28"/>
                <w:lang w:val="es-ES"/>
              </w:rPr>
              <w:t>Mùa A Sơn</w:t>
            </w:r>
          </w:p>
        </w:tc>
      </w:tr>
    </w:tbl>
    <w:p w:rsidR="002D5736" w:rsidRPr="00B01946" w:rsidRDefault="002D5736" w:rsidP="001D1CCE">
      <w:pPr>
        <w:spacing w:before="120" w:after="100" w:afterAutospacing="1"/>
        <w:jc w:val="center"/>
        <w:rPr>
          <w:b/>
          <w:bCs w:val="0"/>
          <w:lang w:eastAsia="vi-VN"/>
        </w:rPr>
      </w:pPr>
    </w:p>
    <w:p w:rsidR="00954B68" w:rsidRPr="00B01946" w:rsidRDefault="00954B68" w:rsidP="001D1CCE">
      <w:pPr>
        <w:spacing w:before="120" w:after="100" w:afterAutospacing="1"/>
        <w:jc w:val="center"/>
        <w:rPr>
          <w:b/>
          <w:bCs w:val="0"/>
          <w:lang w:eastAsia="vi-VN"/>
        </w:rPr>
      </w:pPr>
    </w:p>
    <w:p w:rsidR="00954B68" w:rsidRPr="00B01946" w:rsidRDefault="00954B68" w:rsidP="001D1CCE">
      <w:pPr>
        <w:spacing w:before="120" w:after="100" w:afterAutospacing="1"/>
        <w:jc w:val="center"/>
        <w:rPr>
          <w:b/>
          <w:bCs w:val="0"/>
          <w:lang w:eastAsia="vi-VN"/>
        </w:rPr>
      </w:pPr>
    </w:p>
    <w:p w:rsidR="00954B68" w:rsidRPr="00B01946" w:rsidRDefault="00954B68" w:rsidP="001D1CCE">
      <w:pPr>
        <w:spacing w:before="120" w:after="100" w:afterAutospacing="1"/>
        <w:jc w:val="center"/>
        <w:rPr>
          <w:b/>
          <w:bCs w:val="0"/>
          <w:lang w:eastAsia="vi-VN"/>
        </w:rPr>
      </w:pPr>
    </w:p>
    <w:p w:rsidR="00954B68" w:rsidRPr="00B01946" w:rsidRDefault="00954B68" w:rsidP="001D1CCE">
      <w:pPr>
        <w:spacing w:before="120" w:after="100" w:afterAutospacing="1"/>
        <w:jc w:val="center"/>
        <w:rPr>
          <w:b/>
          <w:bCs w:val="0"/>
          <w:lang w:eastAsia="vi-VN"/>
        </w:rPr>
      </w:pPr>
    </w:p>
    <w:p w:rsidR="00B01946" w:rsidRDefault="000805A3" w:rsidP="000805A3">
      <w:pPr>
        <w:tabs>
          <w:tab w:val="left" w:pos="3218"/>
        </w:tabs>
        <w:spacing w:before="120" w:after="100" w:afterAutospacing="1"/>
        <w:rPr>
          <w:b/>
          <w:bCs w:val="0"/>
          <w:lang w:eastAsia="vi-VN"/>
        </w:rPr>
      </w:pPr>
      <w:r>
        <w:rPr>
          <w:b/>
          <w:bCs w:val="0"/>
          <w:lang w:eastAsia="vi-VN"/>
        </w:rPr>
        <w:tab/>
      </w:r>
    </w:p>
    <w:p w:rsidR="000805A3" w:rsidRDefault="000805A3" w:rsidP="000805A3">
      <w:pPr>
        <w:tabs>
          <w:tab w:val="left" w:pos="3218"/>
        </w:tabs>
        <w:spacing w:before="120" w:after="100" w:afterAutospacing="1"/>
        <w:rPr>
          <w:b/>
          <w:bCs w:val="0"/>
          <w:lang w:eastAsia="vi-VN"/>
        </w:rPr>
      </w:pPr>
    </w:p>
    <w:p w:rsidR="00AA4244" w:rsidRDefault="00AA4244" w:rsidP="00B17EF3">
      <w:pPr>
        <w:spacing w:before="120" w:after="100" w:afterAutospacing="1"/>
        <w:rPr>
          <w:b/>
          <w:bCs w:val="0"/>
          <w:lang w:eastAsia="vi-VN"/>
        </w:rPr>
      </w:pPr>
    </w:p>
    <w:sectPr w:rsidR="00AA4244" w:rsidSect="00640B9C">
      <w:pgSz w:w="11907" w:h="16840" w:code="9"/>
      <w:pgMar w:top="454" w:right="567" w:bottom="454" w:left="567"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0F" w:rsidRDefault="0026310F">
      <w:r>
        <w:separator/>
      </w:r>
    </w:p>
  </w:endnote>
  <w:endnote w:type="continuationSeparator" w:id="0">
    <w:p w:rsidR="0026310F" w:rsidRDefault="0026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0F" w:rsidRDefault="0026310F">
      <w:r>
        <w:separator/>
      </w:r>
    </w:p>
  </w:footnote>
  <w:footnote w:type="continuationSeparator" w:id="0">
    <w:p w:rsidR="0026310F" w:rsidRDefault="00263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11F33"/>
    <w:multiLevelType w:val="hybridMultilevel"/>
    <w:tmpl w:val="FBA81512"/>
    <w:lvl w:ilvl="0" w:tplc="086A25F2">
      <w:start w:val="69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E1D5D63"/>
    <w:multiLevelType w:val="hybridMultilevel"/>
    <w:tmpl w:val="C0262688"/>
    <w:lvl w:ilvl="0" w:tplc="EAD8078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3C23372"/>
    <w:multiLevelType w:val="hybridMultilevel"/>
    <w:tmpl w:val="5A12D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CE"/>
    <w:rsid w:val="00006E07"/>
    <w:rsid w:val="000229EB"/>
    <w:rsid w:val="00034827"/>
    <w:rsid w:val="000805A3"/>
    <w:rsid w:val="000860D7"/>
    <w:rsid w:val="0008734B"/>
    <w:rsid w:val="00095F8C"/>
    <w:rsid w:val="000A4BDA"/>
    <w:rsid w:val="000C0DCB"/>
    <w:rsid w:val="000C5916"/>
    <w:rsid w:val="000D26BF"/>
    <w:rsid w:val="000E7827"/>
    <w:rsid w:val="001072B0"/>
    <w:rsid w:val="00107F55"/>
    <w:rsid w:val="00153123"/>
    <w:rsid w:val="00196067"/>
    <w:rsid w:val="001B14FC"/>
    <w:rsid w:val="001B3144"/>
    <w:rsid w:val="001D1CCE"/>
    <w:rsid w:val="001D654E"/>
    <w:rsid w:val="00201E0B"/>
    <w:rsid w:val="002026E3"/>
    <w:rsid w:val="00212CAC"/>
    <w:rsid w:val="0022664D"/>
    <w:rsid w:val="0024343F"/>
    <w:rsid w:val="0026310F"/>
    <w:rsid w:val="0026505E"/>
    <w:rsid w:val="002666C3"/>
    <w:rsid w:val="00275294"/>
    <w:rsid w:val="00292353"/>
    <w:rsid w:val="002D5736"/>
    <w:rsid w:val="00322326"/>
    <w:rsid w:val="00334243"/>
    <w:rsid w:val="00344305"/>
    <w:rsid w:val="0035510E"/>
    <w:rsid w:val="003A00E7"/>
    <w:rsid w:val="003B59A2"/>
    <w:rsid w:val="003C43EF"/>
    <w:rsid w:val="003C7A08"/>
    <w:rsid w:val="003E081E"/>
    <w:rsid w:val="003E451D"/>
    <w:rsid w:val="003E58B4"/>
    <w:rsid w:val="003F10CE"/>
    <w:rsid w:val="003F3EF2"/>
    <w:rsid w:val="004045BB"/>
    <w:rsid w:val="00425FF0"/>
    <w:rsid w:val="00437801"/>
    <w:rsid w:val="0046490A"/>
    <w:rsid w:val="00476D11"/>
    <w:rsid w:val="0048504C"/>
    <w:rsid w:val="00491AD7"/>
    <w:rsid w:val="004A78F9"/>
    <w:rsid w:val="004C0570"/>
    <w:rsid w:val="004C742E"/>
    <w:rsid w:val="004D733A"/>
    <w:rsid w:val="004E3ABB"/>
    <w:rsid w:val="004E4980"/>
    <w:rsid w:val="004E7F32"/>
    <w:rsid w:val="00521D62"/>
    <w:rsid w:val="00526E70"/>
    <w:rsid w:val="0055196E"/>
    <w:rsid w:val="00552058"/>
    <w:rsid w:val="00572039"/>
    <w:rsid w:val="0057587C"/>
    <w:rsid w:val="00593147"/>
    <w:rsid w:val="005D31B4"/>
    <w:rsid w:val="005F6EBC"/>
    <w:rsid w:val="005F7AD2"/>
    <w:rsid w:val="006068A1"/>
    <w:rsid w:val="00640B9C"/>
    <w:rsid w:val="00660EA0"/>
    <w:rsid w:val="0068330D"/>
    <w:rsid w:val="006C42AA"/>
    <w:rsid w:val="006E4BD6"/>
    <w:rsid w:val="00704BD2"/>
    <w:rsid w:val="00707BF9"/>
    <w:rsid w:val="00742FF8"/>
    <w:rsid w:val="007431D2"/>
    <w:rsid w:val="00752991"/>
    <w:rsid w:val="0075557D"/>
    <w:rsid w:val="00775F68"/>
    <w:rsid w:val="00792577"/>
    <w:rsid w:val="007A685E"/>
    <w:rsid w:val="007C3859"/>
    <w:rsid w:val="007E345E"/>
    <w:rsid w:val="00825480"/>
    <w:rsid w:val="008510F5"/>
    <w:rsid w:val="008532F2"/>
    <w:rsid w:val="00861263"/>
    <w:rsid w:val="00867603"/>
    <w:rsid w:val="008F1481"/>
    <w:rsid w:val="008F5B13"/>
    <w:rsid w:val="009065FB"/>
    <w:rsid w:val="009157D4"/>
    <w:rsid w:val="00916DA9"/>
    <w:rsid w:val="00941E82"/>
    <w:rsid w:val="00954B68"/>
    <w:rsid w:val="00995402"/>
    <w:rsid w:val="009A6617"/>
    <w:rsid w:val="009C2A9A"/>
    <w:rsid w:val="00A125E1"/>
    <w:rsid w:val="00A179EC"/>
    <w:rsid w:val="00A56BCE"/>
    <w:rsid w:val="00A5756F"/>
    <w:rsid w:val="00A70DAC"/>
    <w:rsid w:val="00A92CDA"/>
    <w:rsid w:val="00AA4244"/>
    <w:rsid w:val="00AC5704"/>
    <w:rsid w:val="00AD3F70"/>
    <w:rsid w:val="00AE5981"/>
    <w:rsid w:val="00AF1C8C"/>
    <w:rsid w:val="00B01946"/>
    <w:rsid w:val="00B022C4"/>
    <w:rsid w:val="00B17EF3"/>
    <w:rsid w:val="00B2061C"/>
    <w:rsid w:val="00B47E8A"/>
    <w:rsid w:val="00B5594C"/>
    <w:rsid w:val="00BB7693"/>
    <w:rsid w:val="00BC0A4F"/>
    <w:rsid w:val="00BC6DC4"/>
    <w:rsid w:val="00BC7B7A"/>
    <w:rsid w:val="00BE7459"/>
    <w:rsid w:val="00C10673"/>
    <w:rsid w:val="00C57E48"/>
    <w:rsid w:val="00C859A4"/>
    <w:rsid w:val="00C9367B"/>
    <w:rsid w:val="00CB2233"/>
    <w:rsid w:val="00CB6B8A"/>
    <w:rsid w:val="00CC3142"/>
    <w:rsid w:val="00CD0F4B"/>
    <w:rsid w:val="00CE12A8"/>
    <w:rsid w:val="00CE4F35"/>
    <w:rsid w:val="00CF1499"/>
    <w:rsid w:val="00CF7BC4"/>
    <w:rsid w:val="00D136D7"/>
    <w:rsid w:val="00D30176"/>
    <w:rsid w:val="00D34598"/>
    <w:rsid w:val="00D627E6"/>
    <w:rsid w:val="00DF48B0"/>
    <w:rsid w:val="00E073A5"/>
    <w:rsid w:val="00E37806"/>
    <w:rsid w:val="00E46165"/>
    <w:rsid w:val="00E50C8E"/>
    <w:rsid w:val="00E754D7"/>
    <w:rsid w:val="00E84F25"/>
    <w:rsid w:val="00EA02E8"/>
    <w:rsid w:val="00EA284B"/>
    <w:rsid w:val="00EB0F5B"/>
    <w:rsid w:val="00EB76B2"/>
    <w:rsid w:val="00F23FF2"/>
    <w:rsid w:val="00F52049"/>
    <w:rsid w:val="00F56569"/>
    <w:rsid w:val="00F623D1"/>
    <w:rsid w:val="00FC7EA6"/>
    <w:rsid w:val="00FD205D"/>
    <w:rsid w:val="00FE40A5"/>
    <w:rsid w:val="00FE7607"/>
    <w:rsid w:val="00FE78D4"/>
    <w:rsid w:val="00FF0625"/>
    <w:rsid w:val="00FF2587"/>
    <w:rsid w:val="00FF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1E673-3B90-4B44-8C7E-73670EC0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CE"/>
    <w:pPr>
      <w:spacing w:after="0" w:line="240" w:lineRule="auto"/>
    </w:pPr>
    <w:rPr>
      <w:rFonts w:eastAsia="Times New Roman" w:cs="Times New Roman"/>
      <w:bCs/>
      <w:szCs w:val="24"/>
    </w:rPr>
  </w:style>
  <w:style w:type="paragraph" w:styleId="Heading2">
    <w:name w:val="heading 2"/>
    <w:basedOn w:val="Normal"/>
    <w:next w:val="Normal"/>
    <w:link w:val="Heading2Char"/>
    <w:qFormat/>
    <w:rsid w:val="001D1CCE"/>
    <w:pPr>
      <w:keepNext/>
      <w:tabs>
        <w:tab w:val="num" w:pos="360"/>
      </w:tabs>
      <w:spacing w:before="240" w:after="120"/>
      <w:ind w:left="360" w:hanging="360"/>
      <w:jc w:val="both"/>
      <w:outlineLvl w:val="1"/>
    </w:pPr>
    <w:rPr>
      <w:rFonts w:cs="Arial"/>
      <w:b/>
      <w:iCs/>
      <w:sz w:val="26"/>
      <w:szCs w:val="28"/>
    </w:rPr>
  </w:style>
  <w:style w:type="paragraph" w:styleId="Heading3">
    <w:name w:val="heading 3"/>
    <w:basedOn w:val="Normal"/>
    <w:next w:val="Normal"/>
    <w:link w:val="Heading3Char"/>
    <w:qFormat/>
    <w:rsid w:val="001D1CCE"/>
    <w:pPr>
      <w:tabs>
        <w:tab w:val="num" w:pos="397"/>
      </w:tabs>
      <w:spacing w:after="120"/>
      <w:ind w:left="397" w:hanging="397"/>
      <w:jc w:val="both"/>
      <w:outlineLvl w:val="2"/>
    </w:pPr>
    <w:rPr>
      <w:rFonts w:cs="Arial"/>
      <w:sz w:val="26"/>
      <w:szCs w:val="26"/>
    </w:rPr>
  </w:style>
  <w:style w:type="paragraph" w:styleId="Heading6">
    <w:name w:val="heading 6"/>
    <w:basedOn w:val="Normal"/>
    <w:next w:val="Normal"/>
    <w:link w:val="Heading6Char"/>
    <w:qFormat/>
    <w:rsid w:val="00954B68"/>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CCE"/>
    <w:rPr>
      <w:rFonts w:eastAsia="Times New Roman" w:cs="Arial"/>
      <w:b/>
      <w:bCs/>
      <w:iCs/>
      <w:sz w:val="26"/>
      <w:szCs w:val="28"/>
    </w:rPr>
  </w:style>
  <w:style w:type="character" w:customStyle="1" w:styleId="Heading3Char">
    <w:name w:val="Heading 3 Char"/>
    <w:basedOn w:val="DefaultParagraphFont"/>
    <w:link w:val="Heading3"/>
    <w:rsid w:val="001D1CCE"/>
    <w:rPr>
      <w:rFonts w:eastAsia="Times New Roman" w:cs="Arial"/>
      <w:bCs/>
      <w:sz w:val="26"/>
      <w:szCs w:val="26"/>
    </w:rPr>
  </w:style>
  <w:style w:type="paragraph" w:styleId="Footer">
    <w:name w:val="footer"/>
    <w:basedOn w:val="Normal"/>
    <w:link w:val="FooterChar"/>
    <w:rsid w:val="001D1CCE"/>
    <w:pPr>
      <w:tabs>
        <w:tab w:val="center" w:pos="4320"/>
        <w:tab w:val="right" w:pos="8640"/>
      </w:tabs>
    </w:pPr>
  </w:style>
  <w:style w:type="character" w:customStyle="1" w:styleId="FooterChar">
    <w:name w:val="Footer Char"/>
    <w:basedOn w:val="DefaultParagraphFont"/>
    <w:link w:val="Footer"/>
    <w:rsid w:val="001D1CCE"/>
    <w:rPr>
      <w:rFonts w:eastAsia="Times New Roman" w:cs="Times New Roman"/>
      <w:bCs/>
      <w:szCs w:val="24"/>
    </w:rPr>
  </w:style>
  <w:style w:type="character" w:styleId="PageNumber">
    <w:name w:val="page number"/>
    <w:basedOn w:val="DefaultParagraphFont"/>
    <w:rsid w:val="001D1CCE"/>
  </w:style>
  <w:style w:type="paragraph" w:styleId="BodyText2">
    <w:name w:val="Body Text 2"/>
    <w:basedOn w:val="Normal"/>
    <w:link w:val="BodyText2Char"/>
    <w:rsid w:val="001D1CCE"/>
    <w:pPr>
      <w:spacing w:after="120" w:line="480" w:lineRule="auto"/>
    </w:pPr>
  </w:style>
  <w:style w:type="character" w:customStyle="1" w:styleId="BodyText2Char">
    <w:name w:val="Body Text 2 Char"/>
    <w:basedOn w:val="DefaultParagraphFont"/>
    <w:link w:val="BodyText2"/>
    <w:rsid w:val="001D1CCE"/>
    <w:rPr>
      <w:rFonts w:eastAsia="Times New Roman" w:cs="Times New Roman"/>
      <w:bCs/>
      <w:szCs w:val="24"/>
    </w:rPr>
  </w:style>
  <w:style w:type="paragraph" w:styleId="BalloonText">
    <w:name w:val="Balloon Text"/>
    <w:basedOn w:val="Normal"/>
    <w:link w:val="BalloonTextChar"/>
    <w:uiPriority w:val="99"/>
    <w:semiHidden/>
    <w:unhideWhenUsed/>
    <w:rsid w:val="00322326"/>
    <w:rPr>
      <w:rFonts w:ascii="Tahoma" w:hAnsi="Tahoma" w:cs="Tahoma"/>
      <w:sz w:val="16"/>
      <w:szCs w:val="16"/>
    </w:rPr>
  </w:style>
  <w:style w:type="character" w:customStyle="1" w:styleId="BalloonTextChar">
    <w:name w:val="Balloon Text Char"/>
    <w:basedOn w:val="DefaultParagraphFont"/>
    <w:link w:val="BalloonText"/>
    <w:uiPriority w:val="99"/>
    <w:semiHidden/>
    <w:rsid w:val="00322326"/>
    <w:rPr>
      <w:rFonts w:ascii="Tahoma" w:eastAsia="Times New Roman" w:hAnsi="Tahoma" w:cs="Tahoma"/>
      <w:bCs/>
      <w:sz w:val="16"/>
      <w:szCs w:val="16"/>
    </w:rPr>
  </w:style>
  <w:style w:type="table" w:styleId="TableGrid">
    <w:name w:val="Table Grid"/>
    <w:basedOn w:val="TableNormal"/>
    <w:uiPriority w:val="59"/>
    <w:rsid w:val="00107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30D"/>
    <w:pPr>
      <w:tabs>
        <w:tab w:val="center" w:pos="4680"/>
        <w:tab w:val="right" w:pos="9360"/>
      </w:tabs>
    </w:pPr>
  </w:style>
  <w:style w:type="character" w:customStyle="1" w:styleId="HeaderChar">
    <w:name w:val="Header Char"/>
    <w:basedOn w:val="DefaultParagraphFont"/>
    <w:link w:val="Header"/>
    <w:uiPriority w:val="99"/>
    <w:rsid w:val="0068330D"/>
    <w:rPr>
      <w:rFonts w:eastAsia="Times New Roman" w:cs="Times New Roman"/>
      <w:bCs/>
      <w:szCs w:val="24"/>
    </w:rPr>
  </w:style>
  <w:style w:type="character" w:customStyle="1" w:styleId="Heading6Char">
    <w:name w:val="Heading 6 Char"/>
    <w:basedOn w:val="DefaultParagraphFont"/>
    <w:link w:val="Heading6"/>
    <w:rsid w:val="00954B68"/>
    <w:rPr>
      <w:rFonts w:eastAsia="Times New Roman" w:cs="Times New Roman"/>
      <w:b/>
      <w:bCs/>
      <w:sz w:val="22"/>
    </w:rPr>
  </w:style>
  <w:style w:type="paragraph" w:styleId="BodyTextIndent3">
    <w:name w:val="Body Text Indent 3"/>
    <w:basedOn w:val="Normal"/>
    <w:link w:val="BodyTextIndent3Char"/>
    <w:rsid w:val="00E37806"/>
    <w:pPr>
      <w:spacing w:after="120"/>
      <w:ind w:left="360"/>
    </w:pPr>
    <w:rPr>
      <w:bCs w:val="0"/>
      <w:sz w:val="16"/>
      <w:szCs w:val="16"/>
    </w:rPr>
  </w:style>
  <w:style w:type="character" w:customStyle="1" w:styleId="BodyTextIndent3Char">
    <w:name w:val="Body Text Indent 3 Char"/>
    <w:basedOn w:val="DefaultParagraphFont"/>
    <w:link w:val="BodyTextIndent3"/>
    <w:rsid w:val="00E37806"/>
    <w:rPr>
      <w:rFonts w:eastAsia="Times New Roman" w:cs="Times New Roman"/>
      <w:sz w:val="16"/>
      <w:szCs w:val="16"/>
    </w:rPr>
  </w:style>
  <w:style w:type="paragraph" w:styleId="ListParagraph">
    <w:name w:val="List Paragraph"/>
    <w:basedOn w:val="Normal"/>
    <w:uiPriority w:val="34"/>
    <w:qFormat/>
    <w:rsid w:val="00C9367B"/>
    <w:pPr>
      <w:ind w:left="720"/>
      <w:contextualSpacing/>
    </w:pPr>
  </w:style>
  <w:style w:type="paragraph" w:styleId="NormalWeb">
    <w:name w:val="Normal (Web)"/>
    <w:basedOn w:val="Normal"/>
    <w:rsid w:val="00F23FF2"/>
    <w:pPr>
      <w:spacing w:before="100" w:beforeAutospacing="1" w:after="100" w:afterAutospacing="1"/>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luat.vn/phap-luat/quyet-dinh-36-2014-qd-ubnd-sua-doi-quy-dinh-gia-cuoc-van-chuyen-hang-hoa-bang-o-to-tren-dia-ban-tinh-ninh-binh-kem-theo-quyet-dinh-26-2011-qd-ubnd-366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32B7-7AE7-44BC-AF70-63B63B00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8343</Words>
  <Characters>47560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My PC</cp:lastModifiedBy>
  <cp:revision>3</cp:revision>
  <cp:lastPrinted>2019-08-21T00:08:00Z</cp:lastPrinted>
  <dcterms:created xsi:type="dcterms:W3CDTF">2019-08-21T06:46:00Z</dcterms:created>
  <dcterms:modified xsi:type="dcterms:W3CDTF">2019-08-21T08:47:00Z</dcterms:modified>
</cp:coreProperties>
</file>