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jc w:val="center"/>
        <w:tblLayout w:type="fixed"/>
        <w:tblLook w:val="0000"/>
      </w:tblPr>
      <w:tblGrid>
        <w:gridCol w:w="2977"/>
        <w:gridCol w:w="6237"/>
      </w:tblGrid>
      <w:tr w:rsidR="006E3330" w:rsidRPr="00257A19">
        <w:trPr>
          <w:trHeight w:val="993"/>
          <w:jc w:val="center"/>
        </w:trPr>
        <w:tc>
          <w:tcPr>
            <w:tcW w:w="2977" w:type="dxa"/>
          </w:tcPr>
          <w:p w:rsidR="006E3330" w:rsidRPr="00257A19" w:rsidRDefault="006E3330" w:rsidP="00CC16E6">
            <w:pPr>
              <w:pStyle w:val="Heading4"/>
              <w:jc w:val="center"/>
              <w:rPr>
                <w:rFonts w:ascii="Times New Roman" w:hAnsi="Times New Roman" w:cs="Times New Roman"/>
                <w:color w:val="000000"/>
                <w:sz w:val="26"/>
                <w:szCs w:val="26"/>
              </w:rPr>
            </w:pPr>
            <w:r w:rsidRPr="00257A19">
              <w:rPr>
                <w:rFonts w:ascii="Times New Roman" w:hAnsi="Times New Roman" w:cs="Times New Roman"/>
                <w:color w:val="000000"/>
                <w:sz w:val="26"/>
                <w:szCs w:val="26"/>
              </w:rPr>
              <w:t>ỦY BAN NHÂN DÂN</w:t>
            </w:r>
          </w:p>
          <w:p w:rsidR="006E3330" w:rsidRPr="00257A19" w:rsidRDefault="006E3330" w:rsidP="00CC16E6">
            <w:pPr>
              <w:pStyle w:val="Heading4"/>
              <w:jc w:val="center"/>
              <w:rPr>
                <w:rFonts w:ascii="Times New Roman" w:hAnsi="Times New Roman" w:cs="Times New Roman"/>
                <w:color w:val="000000"/>
                <w:sz w:val="26"/>
                <w:szCs w:val="26"/>
              </w:rPr>
            </w:pPr>
            <w:r w:rsidRPr="00257A19">
              <w:rPr>
                <w:rFonts w:ascii="Times New Roman" w:hAnsi="Times New Roman" w:cs="Times New Roman"/>
                <w:color w:val="000000"/>
                <w:sz w:val="26"/>
                <w:szCs w:val="26"/>
              </w:rPr>
              <w:t>TỈNH ĐIỆN BIÊN</w:t>
            </w:r>
          </w:p>
          <w:p w:rsidR="006E3330" w:rsidRPr="00257A19" w:rsidRDefault="006E3330" w:rsidP="00CC16E6">
            <w:pPr>
              <w:spacing w:line="240" w:lineRule="auto"/>
              <w:jc w:val="center"/>
              <w:rPr>
                <w:color w:val="000000"/>
              </w:rPr>
            </w:pPr>
            <w:r>
              <w:rPr>
                <w:noProof/>
                <w:lang w:val="vi-VN" w:eastAsia="vi-VN"/>
              </w:rPr>
              <w:pict>
                <v:line id="Line 5" o:spid="_x0000_s1026" style="position:absolute;left:0;text-align:left;z-index:251657728;visibility:visible" from="45.1pt,3pt" to="92.95pt,3pt"/>
              </w:pict>
            </w:r>
          </w:p>
          <w:p w:rsidR="006E3330" w:rsidRPr="00257A19" w:rsidRDefault="006E3330" w:rsidP="000C33A2">
            <w:pPr>
              <w:spacing w:line="240" w:lineRule="auto"/>
              <w:jc w:val="center"/>
              <w:rPr>
                <w:color w:val="000000"/>
              </w:rPr>
            </w:pPr>
            <w:r>
              <w:rPr>
                <w:noProof/>
                <w:lang w:val="vi-VN" w:eastAsia="vi-VN"/>
              </w:rPr>
              <w:pict>
                <v:line id="Line 3" o:spid="_x0000_s1027" style="position:absolute;left:0;text-align:left;z-index:251655680;visibility:visible" from="48.6pt,1.7pt" to="48.6pt,1.7pt"/>
              </w:pict>
            </w:r>
            <w:r w:rsidRPr="00257A19">
              <w:rPr>
                <w:color w:val="000000"/>
              </w:rPr>
              <w:t>Số: 1810/TTr-UBND</w:t>
            </w:r>
          </w:p>
        </w:tc>
        <w:tc>
          <w:tcPr>
            <w:tcW w:w="6237" w:type="dxa"/>
          </w:tcPr>
          <w:p w:rsidR="006E3330" w:rsidRPr="00257A19" w:rsidRDefault="006E3330" w:rsidP="00CC16E6">
            <w:pPr>
              <w:pStyle w:val="BodyText"/>
              <w:spacing w:after="0"/>
              <w:rPr>
                <w:rFonts w:ascii="Times New Roman" w:hAnsi="Times New Roman" w:cs="Times New Roman"/>
                <w:b/>
                <w:bCs/>
                <w:color w:val="000000"/>
                <w:sz w:val="26"/>
                <w:szCs w:val="26"/>
              </w:rPr>
            </w:pPr>
            <w:r w:rsidRPr="00257A19">
              <w:rPr>
                <w:rFonts w:ascii="Times New Roman" w:hAnsi="Times New Roman" w:cs="Times New Roman"/>
                <w:b/>
                <w:bCs/>
                <w:color w:val="000000"/>
                <w:sz w:val="26"/>
                <w:szCs w:val="26"/>
              </w:rPr>
              <w:t>CỘNG HOÀ XÃ HỘI CHỦ NGHĨA VIỆT NAM</w:t>
            </w:r>
          </w:p>
          <w:p w:rsidR="006E3330" w:rsidRPr="00257A19" w:rsidRDefault="006E3330" w:rsidP="00CC16E6">
            <w:pPr>
              <w:spacing w:line="240" w:lineRule="auto"/>
              <w:jc w:val="center"/>
              <w:rPr>
                <w:b/>
                <w:bCs/>
                <w:color w:val="000000"/>
              </w:rPr>
            </w:pPr>
            <w:r w:rsidRPr="00257A19">
              <w:rPr>
                <w:b/>
                <w:bCs/>
                <w:color w:val="000000"/>
              </w:rPr>
              <w:t>Độc lập - Tự do - Hạnh phúc</w:t>
            </w:r>
          </w:p>
          <w:p w:rsidR="006E3330" w:rsidRPr="00257A19" w:rsidRDefault="006E3330" w:rsidP="00CC16E6">
            <w:pPr>
              <w:spacing w:line="240" w:lineRule="auto"/>
              <w:jc w:val="center"/>
              <w:rPr>
                <w:i/>
                <w:iCs/>
                <w:color w:val="000000"/>
              </w:rPr>
            </w:pPr>
            <w:r>
              <w:rPr>
                <w:noProof/>
                <w:lang w:val="vi-VN" w:eastAsia="vi-VN"/>
              </w:rPr>
              <w:pict>
                <v:line id="Line 4" o:spid="_x0000_s1028" style="position:absolute;left:0;text-align:left;z-index:251656704;visibility:visible" from="69.95pt,1.85pt" to="240.95pt,1.85pt"/>
              </w:pict>
            </w:r>
          </w:p>
          <w:p w:rsidR="006E3330" w:rsidRPr="00257A19" w:rsidRDefault="006E3330" w:rsidP="000C33A2">
            <w:pPr>
              <w:spacing w:line="240" w:lineRule="auto"/>
              <w:jc w:val="center"/>
              <w:rPr>
                <w:i/>
                <w:iCs/>
                <w:color w:val="000000"/>
              </w:rPr>
            </w:pPr>
            <w:r>
              <w:rPr>
                <w:noProof/>
                <w:lang w:val="vi-VN" w:eastAsia="vi-VN"/>
              </w:rPr>
              <w:pict>
                <v:line id="Line 2" o:spid="_x0000_s1029" style="position:absolute;left:0;text-align:left;flip:y;z-index:251654656;visibility:visible" from="93.6pt,18pt" to="93.6pt,18pt"/>
              </w:pict>
            </w:r>
            <w:r w:rsidRPr="00257A19">
              <w:rPr>
                <w:i/>
                <w:iCs/>
                <w:color w:val="000000"/>
              </w:rPr>
              <w:t>Điện Biên, ngày 30 tháng 6 năm 2017</w:t>
            </w:r>
          </w:p>
        </w:tc>
      </w:tr>
    </w:tbl>
    <w:p w:rsidR="006E3330" w:rsidRPr="00257A19" w:rsidRDefault="006E3330" w:rsidP="00CC16E6">
      <w:pPr>
        <w:spacing w:line="240" w:lineRule="auto"/>
        <w:jc w:val="center"/>
        <w:rPr>
          <w:b/>
          <w:bCs/>
          <w:color w:val="000000"/>
          <w:sz w:val="26"/>
          <w:szCs w:val="26"/>
        </w:rPr>
      </w:pPr>
    </w:p>
    <w:p w:rsidR="006E3330" w:rsidRPr="00257A19" w:rsidRDefault="006E3330" w:rsidP="00CC16E6">
      <w:pPr>
        <w:spacing w:line="240" w:lineRule="auto"/>
        <w:jc w:val="center"/>
        <w:rPr>
          <w:b/>
          <w:bCs/>
          <w:color w:val="000000"/>
        </w:rPr>
      </w:pPr>
      <w:r w:rsidRPr="00257A19">
        <w:rPr>
          <w:b/>
          <w:bCs/>
          <w:color w:val="000000"/>
        </w:rPr>
        <w:t>TỜ TRÌNH</w:t>
      </w:r>
    </w:p>
    <w:p w:rsidR="006E3330" w:rsidRPr="00257A19" w:rsidRDefault="006E3330" w:rsidP="005B6B99">
      <w:pPr>
        <w:spacing w:line="240" w:lineRule="auto"/>
        <w:jc w:val="center"/>
        <w:rPr>
          <w:b/>
          <w:bCs/>
          <w:color w:val="000000"/>
        </w:rPr>
      </w:pPr>
      <w:r w:rsidRPr="00257A19">
        <w:rPr>
          <w:b/>
          <w:bCs/>
          <w:color w:val="000000"/>
        </w:rPr>
        <w:t>Về việc đề nghị ban hành Nghị quyết của Hội đồng nhân dân tỉnh về quy định nội dung, định mức hỗ trợ chi phí chuẩn bị và quản lý thực hiện một số dự án thuộc các chương trình mục tiêu quốc gia</w:t>
      </w:r>
    </w:p>
    <w:p w:rsidR="006E3330" w:rsidRPr="00257A19" w:rsidRDefault="006E3330" w:rsidP="005B6B99">
      <w:pPr>
        <w:spacing w:line="240" w:lineRule="auto"/>
        <w:jc w:val="center"/>
        <w:rPr>
          <w:b/>
          <w:bCs/>
          <w:color w:val="000000"/>
        </w:rPr>
      </w:pPr>
      <w:r w:rsidRPr="00257A19">
        <w:rPr>
          <w:b/>
          <w:bCs/>
          <w:color w:val="000000"/>
        </w:rPr>
        <w:t>giai đoạn 2016-2020 trên địa bàn tỉnh Điện Biên</w:t>
      </w:r>
    </w:p>
    <w:p w:rsidR="006E3330" w:rsidRPr="00257A19" w:rsidRDefault="006E3330" w:rsidP="005B6B99">
      <w:pPr>
        <w:spacing w:line="240" w:lineRule="auto"/>
        <w:jc w:val="center"/>
        <w:rPr>
          <w:b/>
          <w:bCs/>
          <w:color w:val="000000"/>
        </w:rPr>
      </w:pPr>
      <w:r>
        <w:rPr>
          <w:noProof/>
          <w:lang w:val="vi-VN" w:eastAsia="vi-VN"/>
        </w:rPr>
        <w:pict>
          <v:shapetype id="_x0000_t32" coordsize="21600,21600" o:spt="32" o:oned="t" path="m,l21600,21600e" filled="f">
            <v:path arrowok="t" fillok="f" o:connecttype="none"/>
            <o:lock v:ext="edit" shapetype="t"/>
          </v:shapetype>
          <v:shape id="AutoShape 10" o:spid="_x0000_s1030" type="#_x0000_t32" style="position:absolute;left:0;text-align:left;margin-left:179.15pt;margin-top:7.6pt;width:100.8pt;height:0;z-index:251658752;visibility:visible"/>
        </w:pict>
      </w:r>
    </w:p>
    <w:p w:rsidR="006E3330" w:rsidRPr="00257A19" w:rsidRDefault="006E3330" w:rsidP="00C929A1">
      <w:pPr>
        <w:shd w:val="clear" w:color="auto" w:fill="FFFFFF"/>
        <w:spacing w:line="240" w:lineRule="auto"/>
        <w:ind w:firstLine="720"/>
        <w:jc w:val="center"/>
        <w:rPr>
          <w:color w:val="000000"/>
          <w:sz w:val="24"/>
          <w:szCs w:val="24"/>
        </w:rPr>
      </w:pPr>
    </w:p>
    <w:p w:rsidR="006E3330" w:rsidRPr="00257A19" w:rsidRDefault="006E3330" w:rsidP="00C929A1">
      <w:pPr>
        <w:shd w:val="clear" w:color="auto" w:fill="FFFFFF"/>
        <w:spacing w:line="240" w:lineRule="auto"/>
        <w:ind w:firstLine="720"/>
        <w:jc w:val="center"/>
        <w:rPr>
          <w:color w:val="000000"/>
        </w:rPr>
      </w:pPr>
      <w:r w:rsidRPr="00257A19">
        <w:rPr>
          <w:color w:val="000000"/>
        </w:rPr>
        <w:t>Kính gửi: Hội đồng nhân dân tỉnh.</w:t>
      </w:r>
    </w:p>
    <w:p w:rsidR="006E3330" w:rsidRPr="00257A19" w:rsidRDefault="006E3330" w:rsidP="00D51844">
      <w:pPr>
        <w:shd w:val="clear" w:color="auto" w:fill="FFFFFF"/>
        <w:spacing w:after="120" w:line="240" w:lineRule="auto"/>
        <w:ind w:firstLine="720"/>
        <w:jc w:val="both"/>
        <w:rPr>
          <w:color w:val="000000"/>
          <w:sz w:val="18"/>
          <w:szCs w:val="18"/>
        </w:rPr>
      </w:pPr>
    </w:p>
    <w:p w:rsidR="006E3330" w:rsidRPr="00257A19" w:rsidRDefault="006E3330" w:rsidP="00963B60">
      <w:pPr>
        <w:keepNext/>
        <w:widowControl w:val="0"/>
        <w:spacing w:before="120" w:after="120" w:line="240" w:lineRule="auto"/>
        <w:ind w:firstLine="720"/>
        <w:jc w:val="both"/>
        <w:rPr>
          <w:color w:val="000000"/>
          <w:lang w:val="nb-NO"/>
        </w:rPr>
      </w:pPr>
      <w:r w:rsidRPr="00257A19">
        <w:rPr>
          <w:color w:val="000000"/>
          <w:lang w:val="nb-NO"/>
        </w:rPr>
        <w:t>Căn cứ Luật Tổ chức chính quyền địa phương năm 2015;</w:t>
      </w:r>
    </w:p>
    <w:p w:rsidR="006E3330" w:rsidRPr="00257A19" w:rsidRDefault="006E3330" w:rsidP="00963B60">
      <w:pPr>
        <w:keepNext/>
        <w:widowControl w:val="0"/>
        <w:spacing w:before="120" w:after="120" w:line="240" w:lineRule="auto"/>
        <w:ind w:right="-19" w:firstLine="720"/>
        <w:jc w:val="both"/>
        <w:rPr>
          <w:color w:val="000000"/>
          <w:lang w:val="nb-NO"/>
        </w:rPr>
      </w:pPr>
      <w:r w:rsidRPr="00257A19">
        <w:rPr>
          <w:color w:val="000000"/>
          <w:lang w:val="nb-NO"/>
        </w:rPr>
        <w:t>Căn cứ Luật Ban hành văn bản quy phạm pháp luật năm 2015;</w:t>
      </w:r>
    </w:p>
    <w:p w:rsidR="006E3330" w:rsidRPr="00257A19" w:rsidRDefault="006E3330" w:rsidP="00963B60">
      <w:pPr>
        <w:keepNext/>
        <w:widowControl w:val="0"/>
        <w:spacing w:before="120" w:after="120" w:line="240" w:lineRule="auto"/>
        <w:ind w:right="-19" w:firstLine="720"/>
        <w:jc w:val="both"/>
        <w:rPr>
          <w:color w:val="000000"/>
          <w:lang w:val="nb-NO"/>
        </w:rPr>
      </w:pPr>
      <w:r w:rsidRPr="00257A19">
        <w:rPr>
          <w:color w:val="000000"/>
          <w:lang w:val="nb-NO"/>
        </w:rPr>
        <w:t>Căn cứ Luật Xây dựng năm 2014;</w:t>
      </w:r>
    </w:p>
    <w:p w:rsidR="006E3330" w:rsidRPr="00257A19" w:rsidRDefault="006E3330" w:rsidP="00963B60">
      <w:pPr>
        <w:keepNext/>
        <w:widowControl w:val="0"/>
        <w:spacing w:before="120" w:after="120" w:line="240" w:lineRule="auto"/>
        <w:ind w:right="-19" w:firstLine="720"/>
        <w:jc w:val="both"/>
        <w:rPr>
          <w:color w:val="000000"/>
          <w:lang w:val="nb-NO"/>
        </w:rPr>
      </w:pPr>
      <w:r w:rsidRPr="00257A19">
        <w:rPr>
          <w:color w:val="000000"/>
          <w:lang w:val="nb-NO"/>
        </w:rPr>
        <w:t>Căn cứ Luật Đầu tư công năm 2014;</w:t>
      </w:r>
    </w:p>
    <w:p w:rsidR="006E3330" w:rsidRPr="00257A19" w:rsidRDefault="006E3330" w:rsidP="00963B60">
      <w:pPr>
        <w:keepNext/>
        <w:widowControl w:val="0"/>
        <w:spacing w:before="120" w:after="120" w:line="240" w:lineRule="auto"/>
        <w:ind w:right="-19" w:firstLine="720"/>
        <w:jc w:val="both"/>
        <w:rPr>
          <w:color w:val="000000"/>
          <w:lang w:val="nb-NO"/>
        </w:rPr>
      </w:pPr>
      <w:r w:rsidRPr="00257A19">
        <w:rPr>
          <w:color w:val="000000"/>
          <w:lang w:val="nb-NO"/>
        </w:rPr>
        <w:t>Căn cứ Nghị định 34/2016/NĐ-CP ngày 14 tháng 5 năm 2016 của Chính phủ quy định chi tiết một số điều và biện pháp thi hành Luật ban hành văn bản quy phạm pháp luật;</w:t>
      </w:r>
    </w:p>
    <w:p w:rsidR="006E3330" w:rsidRPr="00257A19" w:rsidRDefault="006E3330" w:rsidP="00963B60">
      <w:pPr>
        <w:shd w:val="clear" w:color="auto" w:fill="FFFFFF"/>
        <w:spacing w:before="120" w:after="120" w:line="240" w:lineRule="auto"/>
        <w:ind w:firstLine="720"/>
        <w:jc w:val="both"/>
        <w:rPr>
          <w:color w:val="000000"/>
          <w:lang w:val="nb-NO"/>
        </w:rPr>
      </w:pPr>
      <w:r w:rsidRPr="00257A19">
        <w:rPr>
          <w:color w:val="000000"/>
          <w:lang w:val="nb-NO"/>
        </w:rPr>
        <w:t>Căn cứ Nghị định số 161/2016/NĐ-CP ngày 02 tháng 12 năm 2016 của Chính phủ về cơ chế đặc thù trong quản lý đầu tư xây dựng đối với một số dự án thuộc các chương trình mục tiêu quốc gia giai đoạn 2016-2020;</w:t>
      </w:r>
    </w:p>
    <w:p w:rsidR="006E3330" w:rsidRPr="00257A19" w:rsidRDefault="006E3330" w:rsidP="002A7CD1">
      <w:pPr>
        <w:widowControl w:val="0"/>
        <w:spacing w:before="120" w:after="120"/>
        <w:ind w:firstLine="720"/>
        <w:jc w:val="both"/>
        <w:rPr>
          <w:color w:val="000000"/>
          <w:spacing w:val="-2"/>
          <w:lang w:val="nb-NO"/>
        </w:rPr>
      </w:pPr>
      <w:r w:rsidRPr="00257A19">
        <w:rPr>
          <w:color w:val="000000"/>
          <w:lang w:val="nb-NO"/>
        </w:rPr>
        <w:t xml:space="preserve">Căn cứ Nghị định số 59/2015/NĐ-CP ngày </w:t>
      </w:r>
      <w:r w:rsidRPr="00257A19">
        <w:rPr>
          <w:color w:val="000000"/>
          <w:spacing w:val="-2"/>
          <w:lang w:val="nb-NO"/>
        </w:rPr>
        <w:t>18/6/2015 của Chính phủ về quản lý dự án đầu tư xây dựng; Nghị định số 42/2017/NĐ-CP ngày 05/4/2017 của Chính phủ về việc sửa đổi, bổ sung một số điều Nghị định 59/2015/NĐ-CP ngày 18/6/2017 của Chính phủ về quản lý dự án đầu tư xây dựng; Nghị định số 32/2015</w:t>
      </w:r>
    </w:p>
    <w:p w:rsidR="006E3330" w:rsidRPr="00257A19" w:rsidRDefault="006E3330" w:rsidP="00EA30B3">
      <w:pPr>
        <w:shd w:val="clear" w:color="auto" w:fill="FFFFFF"/>
        <w:spacing w:before="120" w:after="120" w:line="240" w:lineRule="auto"/>
        <w:ind w:firstLine="720"/>
        <w:jc w:val="both"/>
        <w:rPr>
          <w:color w:val="000000"/>
          <w:lang w:val="nb-NO"/>
        </w:rPr>
      </w:pPr>
      <w:r w:rsidRPr="00257A19">
        <w:rPr>
          <w:color w:val="000000"/>
          <w:lang w:val="nb-NO"/>
        </w:rPr>
        <w:t>Căn cứ Thông tư số 06/2016/TT-BXD ngày 10/3/3016 của Bộ Xây dựng về hướng dẫn xác định và quản lý chi phí đầu tư xây dựng;</w:t>
      </w:r>
    </w:p>
    <w:p w:rsidR="006E3330" w:rsidRPr="00257A19" w:rsidRDefault="006E3330" w:rsidP="004C6AD9">
      <w:pPr>
        <w:shd w:val="clear" w:color="auto" w:fill="FFFFFF"/>
        <w:spacing w:before="120" w:after="120" w:line="240" w:lineRule="auto"/>
        <w:ind w:firstLine="720"/>
        <w:jc w:val="both"/>
        <w:rPr>
          <w:color w:val="000000"/>
          <w:lang w:val="nb-NO"/>
        </w:rPr>
      </w:pPr>
      <w:r w:rsidRPr="00257A19">
        <w:rPr>
          <w:color w:val="000000"/>
          <w:lang w:val="nb-NO"/>
        </w:rPr>
        <w:t>Căn cứ Thông tư số 209/2016/TT-BTC ngày 10/11/2016 của Bộ Tài chính quy định định mức, chế độ thu, nộp quản lý và sử dụng phí thẩm dự án đầu tư xây dựng, phí thẩm định thiết kế cơ sở;</w:t>
      </w:r>
    </w:p>
    <w:p w:rsidR="006E3330" w:rsidRPr="00257A19" w:rsidRDefault="006E3330" w:rsidP="00773AAF">
      <w:pPr>
        <w:shd w:val="clear" w:color="auto" w:fill="FFFFFF"/>
        <w:spacing w:before="120" w:after="120" w:line="240" w:lineRule="auto"/>
        <w:ind w:firstLine="720"/>
        <w:jc w:val="both"/>
        <w:rPr>
          <w:color w:val="000000"/>
          <w:lang w:val="nb-NO"/>
        </w:rPr>
      </w:pPr>
      <w:r w:rsidRPr="00257A19">
        <w:rPr>
          <w:color w:val="000000"/>
          <w:lang w:val="nb-NO"/>
        </w:rPr>
        <w:t>Căn cứ Thông tư số 349/2016/TT-BTC ngày 30/12/2016 quy định về thanh toán, quyết toán nguồn vốn đầu tư từ ngân sách nhà nước thực hiện các Chương trình mục tiêu Quốc gia giai đoạn 2016-2020;</w:t>
      </w:r>
    </w:p>
    <w:p w:rsidR="006E3330" w:rsidRPr="00257A19" w:rsidRDefault="006E3330" w:rsidP="00773AAF">
      <w:pPr>
        <w:shd w:val="clear" w:color="auto" w:fill="FFFFFF"/>
        <w:spacing w:before="120" w:after="120" w:line="240" w:lineRule="auto"/>
        <w:ind w:firstLine="720"/>
        <w:jc w:val="both"/>
        <w:rPr>
          <w:color w:val="000000"/>
          <w:lang w:val="nb-NO"/>
        </w:rPr>
      </w:pPr>
      <w:r w:rsidRPr="00257A19">
        <w:rPr>
          <w:color w:val="000000"/>
          <w:lang w:val="nb-NO"/>
        </w:rPr>
        <w:t>Căn cứ Thông tư số 09/2016/TT-BTC ngày 18/01/2016 quy định về quyết toán dự án hoàn thành thuộc nguồn vốn nhà nước;</w:t>
      </w:r>
    </w:p>
    <w:p w:rsidR="006E3330" w:rsidRPr="00257A19" w:rsidRDefault="006E3330" w:rsidP="00EA30B3">
      <w:pPr>
        <w:shd w:val="clear" w:color="auto" w:fill="FFFFFF"/>
        <w:spacing w:before="120" w:after="120" w:line="240" w:lineRule="auto"/>
        <w:ind w:firstLine="720"/>
        <w:jc w:val="both"/>
        <w:rPr>
          <w:color w:val="000000"/>
          <w:lang w:val="nb-NO"/>
        </w:rPr>
      </w:pPr>
      <w:r w:rsidRPr="00257A19">
        <w:rPr>
          <w:color w:val="000000"/>
          <w:lang w:val="nb-NO"/>
        </w:rPr>
        <w:t>Căn cứ Quyết định số 79/QĐ-BXD ngày 15/02/2017 của Bộ Xây dựng về công bố định mức chi phí quản lý dự án và tư vấn đầu tư xây dựng công trình.</w:t>
      </w:r>
    </w:p>
    <w:p w:rsidR="006E3330" w:rsidRPr="00257A19" w:rsidRDefault="006E3330" w:rsidP="00963B60">
      <w:pPr>
        <w:shd w:val="clear" w:color="auto" w:fill="FFFFFF"/>
        <w:spacing w:before="120" w:after="120" w:line="240" w:lineRule="auto"/>
        <w:ind w:firstLine="720"/>
        <w:jc w:val="both"/>
        <w:rPr>
          <w:color w:val="000000"/>
          <w:lang w:val="nb-NO"/>
        </w:rPr>
      </w:pPr>
      <w:r w:rsidRPr="00257A19">
        <w:rPr>
          <w:color w:val="000000"/>
          <w:lang w:val="nb-NO"/>
        </w:rPr>
        <w:t>UBND tỉnh trình HĐND tỉnh ban hành Nghị quyết quy định về nội dung, định mức hỗ trợ chi phí chuẩn bị và quản lý thực hiện trong quản lý đầu tư xây dựng một số dự án thuộc các chương trình mục tiêu quốc gia giai đoạn 2016-2020 trên địa bàn tỉnh Điện Biên với nội dung như sau:</w:t>
      </w:r>
    </w:p>
    <w:p w:rsidR="006E3330" w:rsidRPr="00257A19" w:rsidRDefault="006E3330" w:rsidP="00963B60">
      <w:pPr>
        <w:shd w:val="clear" w:color="auto" w:fill="FFFFFF"/>
        <w:spacing w:before="120" w:after="120" w:line="240" w:lineRule="auto"/>
        <w:ind w:firstLine="720"/>
        <w:jc w:val="both"/>
        <w:rPr>
          <w:b/>
          <w:bCs/>
          <w:color w:val="000000"/>
          <w:lang w:val="nb-NO"/>
        </w:rPr>
      </w:pPr>
      <w:r w:rsidRPr="00257A19">
        <w:rPr>
          <w:b/>
          <w:bCs/>
          <w:color w:val="000000"/>
          <w:lang w:val="nb-NO"/>
        </w:rPr>
        <w:t>I. Sự cần thiết phải ban hành Nghị quyết</w:t>
      </w:r>
    </w:p>
    <w:p w:rsidR="006E3330" w:rsidRPr="00257A19" w:rsidRDefault="006E3330" w:rsidP="004C6AD9">
      <w:pPr>
        <w:spacing w:before="120" w:after="120" w:line="240" w:lineRule="auto"/>
        <w:ind w:firstLine="720"/>
        <w:jc w:val="both"/>
        <w:rPr>
          <w:color w:val="000000"/>
          <w:lang w:val="nb-NO"/>
        </w:rPr>
      </w:pPr>
      <w:bookmarkStart w:id="0" w:name="_Toc288384414"/>
      <w:r w:rsidRPr="00257A19">
        <w:rPr>
          <w:color w:val="000000"/>
          <w:lang w:val="nb-NO"/>
        </w:rPr>
        <w:t>Hiện nay trên địa bàn tỉnh Điện Biên đang triển khai thực hiện 02 Chương trình mục tiêu quốc gia giai đoạn 2016-2020 gồm Chương trình mục tiêu quốc gia xây dựng nông thôn mới và Chương trình mục tiêu quốc gia giảm nghèo bền vững.</w:t>
      </w:r>
    </w:p>
    <w:p w:rsidR="006E3330" w:rsidRPr="00257A19" w:rsidRDefault="006E3330" w:rsidP="004C6AD9">
      <w:pPr>
        <w:spacing w:before="120" w:after="120" w:line="240" w:lineRule="auto"/>
        <w:ind w:firstLine="720"/>
        <w:jc w:val="both"/>
        <w:rPr>
          <w:color w:val="000000"/>
          <w:lang w:val="nb-NO"/>
        </w:rPr>
      </w:pPr>
      <w:r w:rsidRPr="00257A19">
        <w:rPr>
          <w:color w:val="000000"/>
          <w:lang w:val="nb-NO"/>
        </w:rPr>
        <w:t xml:space="preserve">Để đẩy nhanh tiến độ thực hiện, Chính phủ đã ban hành Nghị định số 161/2016/NĐ-CP ngày 02/12/2016 về cơ chế đặc thù trong quản lý đầu tư xây dựng đối với một số dự án thuộc các Chương trình mục tiêu quốc gia giai đoạn 2016-2020. Theo đó, một số dự án nhóm C thuộc các Chương trình mục tiêu quốc gia giai đoạn 2016-2020 có quy mô nhỏ, kỹ thuật không phức tạp, Nhà nước hỗ trợ một phần kinh phí, phần còn lại do nhân dân đóng góp sẽ thực hiện quy trình đầu tư theo cơ chế đặc thù; trong đó một số quy trình đầu tư sẽ được rút ngắn như không phải lập Báo cáo kinh tế - kỹ thuật, áp dụng thiết kế mẫu, thiết kế điển hình để lập hồ sơ xây dựng công trình, lựa chọn thầu theo hình thức có sự tham gia của cộng đồng. </w:t>
      </w:r>
    </w:p>
    <w:p w:rsidR="006E3330" w:rsidRPr="00257A19" w:rsidRDefault="006E3330" w:rsidP="004C6AD9">
      <w:pPr>
        <w:spacing w:before="120" w:after="120" w:line="240" w:lineRule="auto"/>
        <w:ind w:firstLine="720"/>
        <w:jc w:val="both"/>
        <w:rPr>
          <w:color w:val="000000"/>
          <w:spacing w:val="2"/>
          <w:lang w:val="nb-NO"/>
        </w:rPr>
      </w:pPr>
      <w:r w:rsidRPr="00257A19">
        <w:rPr>
          <w:color w:val="000000"/>
          <w:spacing w:val="2"/>
          <w:lang w:val="nb-NO"/>
        </w:rPr>
        <w:t>Tại Điều 9 Nghị định số 161/2016/NĐ-CP của Chính phủ đã quy định Ủy ban nhân dân tỉnh trình Hội đồng nhân dân cấp tỉnh ban hành định mức hỗ trợ chuẩn bị và quản lý thực hiện dự án đảm bảo phù hợp với điều kiện thực tiễn địa phương nhưng không cao hơn định mức chi phí theo cơ chế đầu tư thông thường.</w:t>
      </w:r>
    </w:p>
    <w:p w:rsidR="006E3330" w:rsidRPr="00257A19" w:rsidRDefault="006E3330" w:rsidP="004C6AD9">
      <w:pPr>
        <w:spacing w:before="120" w:after="120" w:line="240" w:lineRule="auto"/>
        <w:ind w:firstLine="720"/>
        <w:jc w:val="both"/>
        <w:rPr>
          <w:color w:val="000000"/>
          <w:lang w:val="nb-NO"/>
        </w:rPr>
      </w:pPr>
      <w:r w:rsidRPr="00257A19">
        <w:rPr>
          <w:color w:val="000000"/>
          <w:lang w:val="nb-NO"/>
        </w:rPr>
        <w:t>Để tổ chức thực hiện thống nhất, hiệu quả và phù hợp với thực tiễn địa phương đối với việc triển khai một số dự án thuộc các Chương trình MTQG theo cơ chế đặc thù, đồng thời cụ thể hóa quy định tại Nghị định số 161/2016/NĐ-CP ngày 02/12/2016 thì việc ban hành Nghị quyết của HĐND tỉnh về nội dung, định mức hỗ trợ chi phí chuẩn bị và quản lý thực hiện đối với một số dự án thuộc các chương trình mục tiêu quốc gia giai đoạn 2016-2020 trên địa bàn tỉnh Điện Biên là cần thiết.</w:t>
      </w:r>
    </w:p>
    <w:p w:rsidR="006E3330" w:rsidRPr="00257A19" w:rsidRDefault="006E3330" w:rsidP="00963B60">
      <w:pPr>
        <w:spacing w:before="120" w:after="120" w:line="240" w:lineRule="auto"/>
        <w:ind w:firstLine="720"/>
        <w:jc w:val="both"/>
        <w:rPr>
          <w:b/>
          <w:bCs/>
          <w:color w:val="000000"/>
          <w:lang w:val="nb-NO"/>
        </w:rPr>
      </w:pPr>
      <w:r w:rsidRPr="00257A19">
        <w:rPr>
          <w:b/>
          <w:bCs/>
          <w:color w:val="000000"/>
          <w:lang w:val="nb-NO"/>
        </w:rPr>
        <w:t>II. Mục đích và quan điểm xây dựng Nghị quyết</w:t>
      </w:r>
    </w:p>
    <w:p w:rsidR="006E3330" w:rsidRPr="00257A19" w:rsidRDefault="006E3330" w:rsidP="00963B60">
      <w:pPr>
        <w:spacing w:before="120" w:after="120" w:line="240" w:lineRule="auto"/>
        <w:ind w:firstLine="720"/>
        <w:jc w:val="both"/>
        <w:rPr>
          <w:b/>
          <w:bCs/>
          <w:color w:val="000000"/>
          <w:lang w:val="nb-NO"/>
        </w:rPr>
      </w:pPr>
      <w:r w:rsidRPr="00257A19">
        <w:rPr>
          <w:b/>
          <w:bCs/>
          <w:color w:val="000000"/>
          <w:lang w:val="nb-NO"/>
        </w:rPr>
        <w:t>1. Mục đích:</w:t>
      </w:r>
    </w:p>
    <w:p w:rsidR="006E3330" w:rsidRPr="00257A19" w:rsidRDefault="006E3330" w:rsidP="00963B60">
      <w:pPr>
        <w:spacing w:before="120" w:after="120" w:line="240" w:lineRule="auto"/>
        <w:ind w:firstLine="720"/>
        <w:jc w:val="both"/>
        <w:rPr>
          <w:color w:val="000000"/>
          <w:lang w:val="nb-NO"/>
        </w:rPr>
      </w:pPr>
      <w:r w:rsidRPr="00257A19">
        <w:rPr>
          <w:color w:val="000000"/>
          <w:lang w:val="nb-NO"/>
        </w:rPr>
        <w:t>Thống nhất quy định nội dung, định mức hỗ trợ chi phí chuẩn bị đầu tư và  quản lý thực hiện đối với một số dự án thuộc các chương trình MTQG áp dụng cơ chế đặc thù theo quy định tại Nghị định số 161/2016/NĐ-CP của Chính phủ.</w:t>
      </w:r>
    </w:p>
    <w:p w:rsidR="006E3330" w:rsidRPr="00257A19" w:rsidRDefault="006E3330" w:rsidP="00963B60">
      <w:pPr>
        <w:spacing w:before="120" w:after="120" w:line="240" w:lineRule="auto"/>
        <w:ind w:firstLine="720"/>
        <w:jc w:val="both"/>
        <w:rPr>
          <w:b/>
          <w:bCs/>
          <w:color w:val="000000"/>
          <w:lang w:val="nb-NO"/>
        </w:rPr>
      </w:pPr>
      <w:r w:rsidRPr="00257A19">
        <w:rPr>
          <w:b/>
          <w:bCs/>
          <w:color w:val="000000"/>
          <w:lang w:val="nb-NO"/>
        </w:rPr>
        <w:t>2. Quan điểm:</w:t>
      </w:r>
    </w:p>
    <w:p w:rsidR="006E3330" w:rsidRPr="00257A19" w:rsidRDefault="006E3330" w:rsidP="00963B60">
      <w:pPr>
        <w:spacing w:before="120" w:after="120" w:line="240" w:lineRule="auto"/>
        <w:ind w:firstLine="720"/>
        <w:jc w:val="both"/>
        <w:rPr>
          <w:color w:val="000000"/>
          <w:lang w:val="nb-NO"/>
        </w:rPr>
      </w:pPr>
      <w:r w:rsidRPr="00257A19">
        <w:rPr>
          <w:color w:val="000000"/>
          <w:lang w:val="nb-NO"/>
        </w:rPr>
        <w:t>- Đảm bảo tuân thủ các quy định của pháp luật và phù hợp với điều kiện thực tế của địa phương nhưng không cao hơn các định mức chi phí theo cơ chế đầu tư thông thường.</w:t>
      </w:r>
    </w:p>
    <w:p w:rsidR="006E3330" w:rsidRPr="00257A19" w:rsidRDefault="006E3330" w:rsidP="00963B60">
      <w:pPr>
        <w:spacing w:before="120" w:after="120" w:line="240" w:lineRule="auto"/>
        <w:ind w:firstLine="720"/>
        <w:jc w:val="both"/>
        <w:rPr>
          <w:color w:val="000000"/>
          <w:lang w:val="nb-NO"/>
        </w:rPr>
      </w:pPr>
      <w:r w:rsidRPr="00257A19">
        <w:rPr>
          <w:color w:val="000000"/>
          <w:lang w:val="nb-NO"/>
        </w:rPr>
        <w:t>- Tạo điều kiện thuận lợi cho chính quyền các cấp tổ chức, triển khai thực hiện các công trình được giao quản lý.</w:t>
      </w:r>
    </w:p>
    <w:p w:rsidR="006E3330" w:rsidRPr="00257A19" w:rsidRDefault="006E3330" w:rsidP="00963B60">
      <w:pPr>
        <w:spacing w:before="120" w:after="120" w:line="240" w:lineRule="auto"/>
        <w:ind w:firstLine="720"/>
        <w:jc w:val="both"/>
        <w:rPr>
          <w:color w:val="000000"/>
          <w:lang w:val="nb-NO"/>
        </w:rPr>
      </w:pPr>
      <w:r w:rsidRPr="00257A19">
        <w:rPr>
          <w:color w:val="000000"/>
          <w:lang w:val="nb-NO"/>
        </w:rPr>
        <w:t>- Thuận tiện cho quá trình tổ chức thực hiện, triển khai đầu tư, thanh quyết toán, thanh tra, kiểm toán theo quy định đối với các công trình, dự án thuộc các Chương trình mục tiêu Quốc gia.</w:t>
      </w:r>
    </w:p>
    <w:p w:rsidR="006E3330" w:rsidRPr="00257A19" w:rsidRDefault="006E3330" w:rsidP="00963B60">
      <w:pPr>
        <w:spacing w:before="120" w:after="120" w:line="240" w:lineRule="auto"/>
        <w:ind w:firstLine="720"/>
        <w:jc w:val="both"/>
        <w:rPr>
          <w:b/>
          <w:bCs/>
          <w:color w:val="000000"/>
          <w:lang w:val="nb-NO"/>
        </w:rPr>
      </w:pPr>
      <w:r w:rsidRPr="00257A19">
        <w:rPr>
          <w:b/>
          <w:bCs/>
          <w:color w:val="000000"/>
          <w:lang w:val="nb-NO"/>
        </w:rPr>
        <w:t>III. Quá trình xây dựng Nghị quyết</w:t>
      </w:r>
    </w:p>
    <w:p w:rsidR="006E3330" w:rsidRPr="00257A19" w:rsidRDefault="006E3330" w:rsidP="00963B60">
      <w:pPr>
        <w:spacing w:before="120" w:after="120" w:line="240" w:lineRule="auto"/>
        <w:ind w:firstLine="720"/>
        <w:jc w:val="both"/>
        <w:rPr>
          <w:color w:val="000000"/>
          <w:lang w:val="nb-NO"/>
        </w:rPr>
      </w:pPr>
      <w:r w:rsidRPr="00257A19">
        <w:rPr>
          <w:color w:val="000000"/>
          <w:lang w:val="nb-NO"/>
        </w:rPr>
        <w:t>Thực hiện Nghị định số 161/2016/NĐ-CP ngày 02/12/2016 của Chính phủ về cơ chế đặc thù trong quản lý đầu tư xây dựng đối với một số dự án thuộc các chương trình mục tiêu quốc gia giai đoạn 2016-2020; UBND tỉnh đã ban hành Quyết định số 237/QĐ-UBND ngày 31/3/2017 về việc ban hành danh mục, loại dự án đối với một số dự án được áp dụng cơ chế đặc thù thuộc các Chương trình mục tiêu quốc gia, giai đoạn đoạn 2016-2020; trong đó giao Sở Xây dựng chủ trì xây dựng nội dung, định mức hỗ trợ chi phí chuẩn bị và quản lý thực hiện một số các dự án thuộc Chương trình mục tiêu quốc gia giai đoạn 2016-2020 được áp dụng cơ chế đặc thù.</w:t>
      </w:r>
    </w:p>
    <w:p w:rsidR="006E3330" w:rsidRPr="00257A19" w:rsidRDefault="006E3330" w:rsidP="00470A4B">
      <w:pPr>
        <w:spacing w:before="120" w:after="120" w:line="240" w:lineRule="auto"/>
        <w:ind w:firstLine="720"/>
        <w:jc w:val="both"/>
        <w:rPr>
          <w:color w:val="000000"/>
          <w:lang w:val="nb-NO"/>
        </w:rPr>
      </w:pPr>
      <w:r w:rsidRPr="00257A19">
        <w:rPr>
          <w:color w:val="000000"/>
          <w:lang w:val="nb-NO"/>
        </w:rPr>
        <w:t>Thực hiện nhiệm vụ của cơ quan chủ trì, ngày 14/4/2017, Sở Xây dựng đã tổ chức họp liên ngành cùng các Sở: Kế hoạch và Đầu tư, Tài chính, Giao thông vận tải, Nông nghiệp và Phát triển nông thôn, Công Thương, Lao động Thương binh và Xã hội, Ban Dân tộc và UBND các huyện, thị xã, thành phố để tham gia góp ý kiến vào Dự thảo Nghị quyết của HĐND tỉnh về quy định nội dung, định mức hỗ trợ chi phí chuẩn bị và quản lý thực hiện trong quản lý dự án một số dự án thuộc Chương trình mục tiêu quốc gia giai đoạn 2016-2020; trên cơ sở ý kiến tham gia của các đơn vị, Sở Xây dựng đã hoàn thiện dự thảo lần 2 và tiếp tục tổ chức lấy ý kiến góp ý bằng văn bản của các Sở ngành có liên quan, UBND các huyện, thị xã, thành phố; đến ngày 02/6/2017, Sở Xây dựng đã nhận được 12/17 đơn vị tham gia góp ý kiến; Sở Xây dựng đã hoàn chỉnh dự thảo lần 3, tổng hợp, giải trình tiếp thu ý kiến tại Báo cáo số 465/BC-SXD ngày 09/5/2016 và Báo cáo số 581/BC-SXD ngày 06/6/2016 trình thông qua phiên họp UBND tỉnh.</w:t>
      </w:r>
    </w:p>
    <w:p w:rsidR="006E3330" w:rsidRPr="00257A19" w:rsidRDefault="006E3330" w:rsidP="00963B60">
      <w:pPr>
        <w:spacing w:before="120" w:after="120" w:line="240" w:lineRule="auto"/>
        <w:ind w:firstLine="720"/>
        <w:jc w:val="both"/>
        <w:rPr>
          <w:color w:val="000000"/>
          <w:lang w:val="nb-NO"/>
        </w:rPr>
      </w:pPr>
      <w:r w:rsidRPr="00257A19">
        <w:rPr>
          <w:color w:val="000000"/>
          <w:lang w:val="nb-NO"/>
        </w:rPr>
        <w:t>Ngày 13/6/2017, tại phiên họp UBND tỉnh tháng 6 năm 2017, Dự thảo Nghị quyết quy định nội dung, định mức hỗ trợ chi phí chuẩn bị và quản lý thực hiện một số dự án thuộc Chương trình mục tiêu quốc gia đã được thông qua trên cơ sở yêu cầu điều chỉnh lại bố cục của Dự thảo theo hình thức ban hành trực tiếp.</w:t>
      </w:r>
    </w:p>
    <w:p w:rsidR="006E3330" w:rsidRPr="00257A19" w:rsidRDefault="006E3330" w:rsidP="00963B60">
      <w:pPr>
        <w:spacing w:before="120" w:after="120" w:line="240" w:lineRule="auto"/>
        <w:ind w:firstLine="720"/>
        <w:jc w:val="both"/>
        <w:rPr>
          <w:color w:val="000000"/>
          <w:lang w:val="nb-NO"/>
        </w:rPr>
      </w:pPr>
      <w:r w:rsidRPr="00257A19">
        <w:rPr>
          <w:color w:val="000000"/>
          <w:lang w:val="nb-NO"/>
        </w:rPr>
        <w:t>Tiếp thu ý kiến tại phiên họp UBND tỉnh ngày 13/6/2017, Sở Xây dựng hoàn chỉnh hồ sơ (lần 4) trình Sở Tư pháp thẩm định theo quy định. Ngày 19/6/2017, Sở Tư pháp có Báo cáo thẩm định số 633/BC-STP về việc thẩm định Dự thảo Nghị quyết của HĐND tỉnh quy định nội dung, định mức hỗ trợ chi phí chuẩn bị và quản lý thực hiện một số dự án thuộc Chương trình mục tiêu quốc gia giai đoạn 2016-2020. Sở Xây dựng đã hoàn chỉnh và có Báo cáo tiếp thu, giải trình nội dung thẩm định của Sở Tư pháp và tham mưu cho UBND tỉnh trình HĐND tỉnh đề nghị ban hành Nghị quyết.</w:t>
      </w:r>
    </w:p>
    <w:p w:rsidR="006E3330" w:rsidRPr="00257A19" w:rsidRDefault="006E3330" w:rsidP="00302F49">
      <w:pPr>
        <w:spacing w:before="120" w:after="120" w:line="240" w:lineRule="auto"/>
        <w:ind w:firstLine="720"/>
        <w:jc w:val="both"/>
        <w:rPr>
          <w:b/>
          <w:bCs/>
          <w:color w:val="000000"/>
          <w:lang w:val="nb-NO"/>
        </w:rPr>
      </w:pPr>
      <w:r w:rsidRPr="00257A19">
        <w:rPr>
          <w:b/>
          <w:bCs/>
          <w:color w:val="000000"/>
          <w:lang w:val="nb-NO"/>
        </w:rPr>
        <w:t>IV. Nội dung của Dự thảo Nghị quyết</w:t>
      </w:r>
    </w:p>
    <w:p w:rsidR="006E3330" w:rsidRPr="00257A19" w:rsidRDefault="006E3330" w:rsidP="007F6B76">
      <w:pPr>
        <w:spacing w:before="120" w:after="120" w:line="240" w:lineRule="auto"/>
        <w:ind w:firstLine="720"/>
        <w:jc w:val="both"/>
        <w:rPr>
          <w:color w:val="000000"/>
          <w:lang w:val="nb-NO"/>
        </w:rPr>
      </w:pPr>
      <w:r w:rsidRPr="00257A19">
        <w:rPr>
          <w:b/>
          <w:bCs/>
          <w:color w:val="000000"/>
          <w:lang w:val="nb-NO"/>
        </w:rPr>
        <w:t>1.  Phạm vi điều chỉnh</w:t>
      </w:r>
      <w:r w:rsidRPr="00257A19">
        <w:rPr>
          <w:color w:val="000000"/>
          <w:lang w:val="nb-NO"/>
        </w:rPr>
        <w:t>: Quy định nội dung, định mức hỗ trợ chi phí chuẩn bị và quản lý thực hiện đối với một số dự án, thuộc các chương trình mục tiêu quốc gia giai đoạn 2016-2020, trên địa bàn tỉnh Điện Biên có quy mô nhỏ, kỹ thuật không phức tạp, nhà nước hỗ trợ đầu tư một phần, phần còn lại do nhân dân đóng góp (gọi là dự án nhóm C quy mô nhỏ).</w:t>
      </w:r>
    </w:p>
    <w:p w:rsidR="006E3330" w:rsidRPr="00257A19" w:rsidRDefault="006E3330" w:rsidP="00793C6E">
      <w:pPr>
        <w:spacing w:before="120" w:after="120" w:line="240" w:lineRule="auto"/>
        <w:ind w:firstLine="720"/>
        <w:jc w:val="both"/>
        <w:rPr>
          <w:color w:val="000000"/>
          <w:lang w:val="nb-NO"/>
        </w:rPr>
      </w:pPr>
      <w:r w:rsidRPr="00257A19">
        <w:rPr>
          <w:b/>
          <w:bCs/>
          <w:color w:val="000000"/>
          <w:lang w:val="nb-NO"/>
        </w:rPr>
        <w:t>2. Đối tượng áp dụng</w:t>
      </w:r>
      <w:r w:rsidRPr="00257A19">
        <w:rPr>
          <w:color w:val="000000"/>
          <w:lang w:val="nb-NO"/>
        </w:rPr>
        <w:t>: Các cơ quan, tổ chức, cá nhân có liên quan trong thực hiện các chương trình mục tiêu quốc gia giai đoạn 2016-2020 trên địa bàn tỉnh Điện Biên.</w:t>
      </w:r>
    </w:p>
    <w:p w:rsidR="006E3330" w:rsidRPr="00257A19" w:rsidRDefault="006E3330" w:rsidP="00793C6E">
      <w:pPr>
        <w:spacing w:before="120" w:after="120" w:line="240" w:lineRule="auto"/>
        <w:ind w:firstLine="720"/>
        <w:jc w:val="both"/>
        <w:rPr>
          <w:b/>
          <w:bCs/>
          <w:color w:val="000000"/>
          <w:lang w:val="nb-NO"/>
        </w:rPr>
      </w:pPr>
      <w:r w:rsidRPr="00257A19">
        <w:rPr>
          <w:b/>
          <w:bCs/>
          <w:color w:val="000000"/>
          <w:lang w:val="nb-NO"/>
        </w:rPr>
        <w:t>3. Nội dung và định mức hỗ trợ</w:t>
      </w:r>
    </w:p>
    <w:p w:rsidR="006E3330" w:rsidRPr="00257A19" w:rsidRDefault="006E3330" w:rsidP="00793C6E">
      <w:pPr>
        <w:spacing w:before="120" w:after="120" w:line="240" w:lineRule="auto"/>
        <w:ind w:firstLine="720"/>
        <w:jc w:val="both"/>
        <w:rPr>
          <w:color w:val="000000"/>
          <w:lang w:val="nb-NO"/>
        </w:rPr>
      </w:pPr>
      <w:r w:rsidRPr="00257A19">
        <w:rPr>
          <w:color w:val="000000"/>
          <w:lang w:val="nb-NO"/>
        </w:rPr>
        <w:t>3.1. Chi phí quản lý dự án:</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30"/>
        <w:gridCol w:w="3858"/>
        <w:gridCol w:w="2296"/>
        <w:gridCol w:w="2298"/>
      </w:tblGrid>
      <w:tr w:rsidR="006E3330" w:rsidRPr="00257A19">
        <w:trPr>
          <w:tblHeader/>
        </w:trPr>
        <w:tc>
          <w:tcPr>
            <w:tcW w:w="347" w:type="pct"/>
            <w:vMerge w:val="restart"/>
            <w:vAlign w:val="center"/>
          </w:tcPr>
          <w:p w:rsidR="006E3330" w:rsidRPr="00257A19" w:rsidRDefault="006E3330" w:rsidP="00135A1F">
            <w:pPr>
              <w:spacing w:line="240" w:lineRule="auto"/>
              <w:ind w:left="57"/>
              <w:jc w:val="center"/>
              <w:rPr>
                <w:color w:val="000000"/>
              </w:rPr>
            </w:pPr>
            <w:r w:rsidRPr="00257A19">
              <w:rPr>
                <w:b/>
                <w:bCs/>
                <w:color w:val="000000"/>
              </w:rPr>
              <w:t>TT</w:t>
            </w:r>
          </w:p>
        </w:tc>
        <w:tc>
          <w:tcPr>
            <w:tcW w:w="2124" w:type="pct"/>
            <w:vMerge w:val="restart"/>
            <w:vAlign w:val="center"/>
          </w:tcPr>
          <w:p w:rsidR="006E3330" w:rsidRPr="00257A19" w:rsidRDefault="006E3330" w:rsidP="00135A1F">
            <w:pPr>
              <w:spacing w:line="240" w:lineRule="auto"/>
              <w:ind w:left="57"/>
              <w:jc w:val="center"/>
              <w:rPr>
                <w:color w:val="000000"/>
              </w:rPr>
            </w:pPr>
            <w:r w:rsidRPr="00257A19">
              <w:rPr>
                <w:b/>
                <w:bCs/>
                <w:color w:val="000000"/>
              </w:rPr>
              <w:t>Loại công trình</w:t>
            </w:r>
          </w:p>
        </w:tc>
        <w:tc>
          <w:tcPr>
            <w:tcW w:w="2529" w:type="pct"/>
            <w:gridSpan w:val="2"/>
          </w:tcPr>
          <w:p w:rsidR="006E3330" w:rsidRPr="00257A19" w:rsidRDefault="006E3330" w:rsidP="00135A1F">
            <w:pPr>
              <w:spacing w:line="240" w:lineRule="auto"/>
              <w:ind w:left="57"/>
              <w:jc w:val="center"/>
              <w:rPr>
                <w:b/>
                <w:bCs/>
                <w:color w:val="000000"/>
              </w:rPr>
            </w:pPr>
            <w:r w:rsidRPr="00257A19">
              <w:rPr>
                <w:b/>
                <w:bCs/>
                <w:color w:val="000000"/>
              </w:rPr>
              <w:t>Định mức tỷ lệ (%)</w:t>
            </w:r>
          </w:p>
        </w:tc>
      </w:tr>
      <w:tr w:rsidR="006E3330" w:rsidRPr="00257A19">
        <w:tc>
          <w:tcPr>
            <w:tcW w:w="0" w:type="auto"/>
            <w:vMerge/>
            <w:vAlign w:val="center"/>
          </w:tcPr>
          <w:p w:rsidR="006E3330" w:rsidRPr="00257A19" w:rsidRDefault="006E3330" w:rsidP="00135A1F">
            <w:pPr>
              <w:spacing w:line="240" w:lineRule="auto"/>
              <w:ind w:left="57"/>
              <w:rPr>
                <w:color w:val="000000"/>
              </w:rPr>
            </w:pPr>
          </w:p>
        </w:tc>
        <w:tc>
          <w:tcPr>
            <w:tcW w:w="0" w:type="auto"/>
            <w:vMerge/>
            <w:vAlign w:val="center"/>
          </w:tcPr>
          <w:p w:rsidR="006E3330" w:rsidRPr="00257A19" w:rsidRDefault="006E3330" w:rsidP="00135A1F">
            <w:pPr>
              <w:spacing w:line="240" w:lineRule="auto"/>
              <w:ind w:left="57"/>
              <w:rPr>
                <w:color w:val="000000"/>
              </w:rPr>
            </w:pPr>
          </w:p>
        </w:tc>
        <w:tc>
          <w:tcPr>
            <w:tcW w:w="1264" w:type="pct"/>
            <w:vAlign w:val="center"/>
          </w:tcPr>
          <w:p w:rsidR="006E3330" w:rsidRPr="00257A19" w:rsidRDefault="006E3330" w:rsidP="00135A1F">
            <w:pPr>
              <w:spacing w:line="240" w:lineRule="auto"/>
              <w:ind w:left="57"/>
              <w:jc w:val="center"/>
              <w:rPr>
                <w:b/>
                <w:bCs/>
                <w:color w:val="000000"/>
              </w:rPr>
            </w:pPr>
            <w:r w:rsidRPr="00257A19">
              <w:rPr>
                <w:b/>
                <w:bCs/>
                <w:color w:val="000000"/>
              </w:rPr>
              <w:t>Xã khu vực III</w:t>
            </w:r>
          </w:p>
        </w:tc>
        <w:tc>
          <w:tcPr>
            <w:tcW w:w="1265" w:type="pct"/>
          </w:tcPr>
          <w:p w:rsidR="006E3330" w:rsidRPr="00257A19" w:rsidRDefault="006E3330" w:rsidP="00135A1F">
            <w:pPr>
              <w:spacing w:line="240" w:lineRule="auto"/>
              <w:ind w:left="57"/>
              <w:jc w:val="center"/>
              <w:rPr>
                <w:b/>
                <w:bCs/>
                <w:color w:val="000000"/>
              </w:rPr>
            </w:pPr>
            <w:r w:rsidRPr="00257A19">
              <w:rPr>
                <w:b/>
                <w:bCs/>
                <w:color w:val="000000"/>
              </w:rPr>
              <w:t>Xã khu vực I, II</w:t>
            </w:r>
          </w:p>
        </w:tc>
      </w:tr>
      <w:tr w:rsidR="006E3330" w:rsidRPr="00257A19">
        <w:tc>
          <w:tcPr>
            <w:tcW w:w="347" w:type="pct"/>
            <w:vAlign w:val="center"/>
          </w:tcPr>
          <w:p w:rsidR="006E3330" w:rsidRPr="00257A19" w:rsidRDefault="006E3330" w:rsidP="00135A1F">
            <w:pPr>
              <w:spacing w:line="240" w:lineRule="auto"/>
              <w:ind w:left="57"/>
              <w:jc w:val="center"/>
              <w:rPr>
                <w:color w:val="000000"/>
              </w:rPr>
            </w:pPr>
            <w:r w:rsidRPr="00257A19">
              <w:rPr>
                <w:color w:val="000000"/>
              </w:rPr>
              <w:t>1</w:t>
            </w:r>
          </w:p>
        </w:tc>
        <w:tc>
          <w:tcPr>
            <w:tcW w:w="2124" w:type="pct"/>
            <w:vAlign w:val="center"/>
          </w:tcPr>
          <w:p w:rsidR="006E3330" w:rsidRPr="00257A19" w:rsidRDefault="006E3330" w:rsidP="00135A1F">
            <w:pPr>
              <w:spacing w:line="240" w:lineRule="auto"/>
              <w:ind w:left="57"/>
              <w:rPr>
                <w:color w:val="000000"/>
              </w:rPr>
            </w:pPr>
            <w:r w:rsidRPr="00257A19">
              <w:rPr>
                <w:color w:val="000000"/>
              </w:rPr>
              <w:t>Công trình dân dụng</w:t>
            </w:r>
          </w:p>
        </w:tc>
        <w:tc>
          <w:tcPr>
            <w:tcW w:w="1264" w:type="pct"/>
            <w:vAlign w:val="center"/>
          </w:tcPr>
          <w:p w:rsidR="006E3330" w:rsidRPr="00257A19" w:rsidRDefault="006E3330" w:rsidP="00135A1F">
            <w:pPr>
              <w:spacing w:line="240" w:lineRule="auto"/>
              <w:ind w:left="57"/>
              <w:jc w:val="center"/>
              <w:rPr>
                <w:color w:val="000000"/>
              </w:rPr>
            </w:pPr>
            <w:r w:rsidRPr="00257A19">
              <w:rPr>
                <w:color w:val="000000"/>
              </w:rPr>
              <w:t>3,5</w:t>
            </w:r>
          </w:p>
        </w:tc>
        <w:tc>
          <w:tcPr>
            <w:tcW w:w="1265" w:type="pct"/>
            <w:vAlign w:val="center"/>
          </w:tcPr>
          <w:p w:rsidR="006E3330" w:rsidRPr="00257A19" w:rsidRDefault="006E3330" w:rsidP="00135A1F">
            <w:pPr>
              <w:spacing w:line="240" w:lineRule="auto"/>
              <w:ind w:left="57"/>
              <w:jc w:val="center"/>
              <w:rPr>
                <w:color w:val="000000"/>
              </w:rPr>
            </w:pPr>
            <w:r w:rsidRPr="00257A19">
              <w:rPr>
                <w:color w:val="000000"/>
              </w:rPr>
              <w:t>2,6</w:t>
            </w:r>
          </w:p>
        </w:tc>
      </w:tr>
      <w:tr w:rsidR="006E3330" w:rsidRPr="00257A19">
        <w:tc>
          <w:tcPr>
            <w:tcW w:w="347" w:type="pct"/>
            <w:vAlign w:val="center"/>
          </w:tcPr>
          <w:p w:rsidR="006E3330" w:rsidRPr="00257A19" w:rsidRDefault="006E3330" w:rsidP="00135A1F">
            <w:pPr>
              <w:spacing w:line="240" w:lineRule="auto"/>
              <w:ind w:left="57"/>
              <w:jc w:val="center"/>
              <w:rPr>
                <w:color w:val="000000"/>
              </w:rPr>
            </w:pPr>
            <w:r w:rsidRPr="00257A19">
              <w:rPr>
                <w:color w:val="000000"/>
              </w:rPr>
              <w:t>2</w:t>
            </w:r>
          </w:p>
        </w:tc>
        <w:tc>
          <w:tcPr>
            <w:tcW w:w="2124" w:type="pct"/>
            <w:vAlign w:val="center"/>
          </w:tcPr>
          <w:p w:rsidR="006E3330" w:rsidRPr="00257A19" w:rsidRDefault="006E3330" w:rsidP="00135A1F">
            <w:pPr>
              <w:spacing w:line="240" w:lineRule="auto"/>
              <w:ind w:left="57"/>
              <w:rPr>
                <w:color w:val="000000"/>
              </w:rPr>
            </w:pPr>
            <w:r w:rsidRPr="00257A19">
              <w:rPr>
                <w:color w:val="000000"/>
              </w:rPr>
              <w:t>Công trình công nghiệp</w:t>
            </w:r>
          </w:p>
        </w:tc>
        <w:tc>
          <w:tcPr>
            <w:tcW w:w="1264" w:type="pct"/>
            <w:vAlign w:val="center"/>
          </w:tcPr>
          <w:p w:rsidR="006E3330" w:rsidRPr="00257A19" w:rsidRDefault="006E3330" w:rsidP="00135A1F">
            <w:pPr>
              <w:spacing w:line="240" w:lineRule="auto"/>
              <w:ind w:left="57"/>
              <w:jc w:val="center"/>
              <w:rPr>
                <w:color w:val="000000"/>
              </w:rPr>
            </w:pPr>
            <w:r w:rsidRPr="00257A19">
              <w:rPr>
                <w:color w:val="000000"/>
              </w:rPr>
              <w:t>3,6</w:t>
            </w:r>
          </w:p>
        </w:tc>
        <w:tc>
          <w:tcPr>
            <w:tcW w:w="1265" w:type="pct"/>
            <w:vAlign w:val="center"/>
          </w:tcPr>
          <w:p w:rsidR="006E3330" w:rsidRPr="00257A19" w:rsidRDefault="006E3330" w:rsidP="00135A1F">
            <w:pPr>
              <w:spacing w:line="240" w:lineRule="auto"/>
              <w:ind w:left="57"/>
              <w:jc w:val="center"/>
              <w:rPr>
                <w:color w:val="000000"/>
              </w:rPr>
            </w:pPr>
            <w:r w:rsidRPr="00257A19">
              <w:rPr>
                <w:color w:val="000000"/>
              </w:rPr>
              <w:t>2,7</w:t>
            </w:r>
          </w:p>
        </w:tc>
      </w:tr>
      <w:tr w:rsidR="006E3330" w:rsidRPr="00257A19">
        <w:tc>
          <w:tcPr>
            <w:tcW w:w="347" w:type="pct"/>
            <w:vAlign w:val="center"/>
          </w:tcPr>
          <w:p w:rsidR="006E3330" w:rsidRPr="00257A19" w:rsidRDefault="006E3330" w:rsidP="00135A1F">
            <w:pPr>
              <w:spacing w:line="240" w:lineRule="auto"/>
              <w:ind w:left="57"/>
              <w:jc w:val="center"/>
              <w:rPr>
                <w:color w:val="000000"/>
              </w:rPr>
            </w:pPr>
            <w:r w:rsidRPr="00257A19">
              <w:rPr>
                <w:color w:val="000000"/>
              </w:rPr>
              <w:t>3</w:t>
            </w:r>
          </w:p>
        </w:tc>
        <w:tc>
          <w:tcPr>
            <w:tcW w:w="2124" w:type="pct"/>
            <w:vAlign w:val="center"/>
          </w:tcPr>
          <w:p w:rsidR="006E3330" w:rsidRPr="00257A19" w:rsidRDefault="006E3330" w:rsidP="00135A1F">
            <w:pPr>
              <w:spacing w:line="240" w:lineRule="auto"/>
              <w:ind w:left="57"/>
              <w:rPr>
                <w:color w:val="000000"/>
              </w:rPr>
            </w:pPr>
            <w:r w:rsidRPr="00257A19">
              <w:rPr>
                <w:color w:val="000000"/>
              </w:rPr>
              <w:t>Công trình giao thông</w:t>
            </w:r>
          </w:p>
        </w:tc>
        <w:tc>
          <w:tcPr>
            <w:tcW w:w="1264" w:type="pct"/>
            <w:vAlign w:val="center"/>
          </w:tcPr>
          <w:p w:rsidR="006E3330" w:rsidRPr="00257A19" w:rsidRDefault="006E3330" w:rsidP="00135A1F">
            <w:pPr>
              <w:spacing w:line="240" w:lineRule="auto"/>
              <w:ind w:left="57"/>
              <w:jc w:val="center"/>
              <w:rPr>
                <w:color w:val="000000"/>
              </w:rPr>
            </w:pPr>
            <w:r w:rsidRPr="00257A19">
              <w:rPr>
                <w:color w:val="000000"/>
              </w:rPr>
              <w:t>3,1</w:t>
            </w:r>
          </w:p>
        </w:tc>
        <w:tc>
          <w:tcPr>
            <w:tcW w:w="1265" w:type="pct"/>
            <w:vAlign w:val="center"/>
          </w:tcPr>
          <w:p w:rsidR="006E3330" w:rsidRPr="00257A19" w:rsidRDefault="006E3330" w:rsidP="00135A1F">
            <w:pPr>
              <w:spacing w:line="240" w:lineRule="auto"/>
              <w:ind w:left="57"/>
              <w:jc w:val="center"/>
              <w:rPr>
                <w:color w:val="000000"/>
              </w:rPr>
            </w:pPr>
            <w:r w:rsidRPr="00257A19">
              <w:rPr>
                <w:color w:val="000000"/>
              </w:rPr>
              <w:t xml:space="preserve">2,3 </w:t>
            </w:r>
          </w:p>
        </w:tc>
      </w:tr>
      <w:tr w:rsidR="006E3330" w:rsidRPr="00257A19">
        <w:tc>
          <w:tcPr>
            <w:tcW w:w="347" w:type="pct"/>
            <w:vAlign w:val="center"/>
          </w:tcPr>
          <w:p w:rsidR="006E3330" w:rsidRPr="00257A19" w:rsidRDefault="006E3330" w:rsidP="00135A1F">
            <w:pPr>
              <w:spacing w:line="240" w:lineRule="auto"/>
              <w:ind w:left="57"/>
              <w:jc w:val="center"/>
              <w:rPr>
                <w:color w:val="000000"/>
              </w:rPr>
            </w:pPr>
            <w:r w:rsidRPr="00257A19">
              <w:rPr>
                <w:color w:val="000000"/>
              </w:rPr>
              <w:t>4</w:t>
            </w:r>
          </w:p>
        </w:tc>
        <w:tc>
          <w:tcPr>
            <w:tcW w:w="2124" w:type="pct"/>
            <w:vAlign w:val="center"/>
          </w:tcPr>
          <w:p w:rsidR="006E3330" w:rsidRPr="00257A19" w:rsidRDefault="006E3330" w:rsidP="00135A1F">
            <w:pPr>
              <w:spacing w:line="240" w:lineRule="auto"/>
              <w:ind w:left="57"/>
              <w:rPr>
                <w:color w:val="000000"/>
              </w:rPr>
            </w:pPr>
            <w:r w:rsidRPr="00257A19">
              <w:rPr>
                <w:color w:val="000000"/>
              </w:rPr>
              <w:t>Công trình nông nghiệp và phát triển nông thôn</w:t>
            </w:r>
          </w:p>
        </w:tc>
        <w:tc>
          <w:tcPr>
            <w:tcW w:w="1264" w:type="pct"/>
            <w:vAlign w:val="center"/>
          </w:tcPr>
          <w:p w:rsidR="006E3330" w:rsidRPr="00257A19" w:rsidRDefault="006E3330" w:rsidP="00135A1F">
            <w:pPr>
              <w:spacing w:line="240" w:lineRule="auto"/>
              <w:ind w:left="57"/>
              <w:jc w:val="center"/>
              <w:rPr>
                <w:color w:val="000000"/>
              </w:rPr>
            </w:pPr>
            <w:r w:rsidRPr="00257A19">
              <w:rPr>
                <w:color w:val="000000"/>
              </w:rPr>
              <w:t>3,2</w:t>
            </w:r>
          </w:p>
        </w:tc>
        <w:tc>
          <w:tcPr>
            <w:tcW w:w="1265" w:type="pct"/>
            <w:vAlign w:val="center"/>
          </w:tcPr>
          <w:p w:rsidR="006E3330" w:rsidRPr="00257A19" w:rsidRDefault="006E3330" w:rsidP="00135A1F">
            <w:pPr>
              <w:spacing w:line="240" w:lineRule="auto"/>
              <w:ind w:left="57"/>
              <w:jc w:val="center"/>
              <w:rPr>
                <w:color w:val="000000"/>
              </w:rPr>
            </w:pPr>
            <w:r w:rsidRPr="00257A19">
              <w:rPr>
                <w:color w:val="000000"/>
              </w:rPr>
              <w:t>2,4</w:t>
            </w:r>
          </w:p>
        </w:tc>
      </w:tr>
      <w:tr w:rsidR="006E3330" w:rsidRPr="00257A19">
        <w:tc>
          <w:tcPr>
            <w:tcW w:w="347" w:type="pct"/>
            <w:vAlign w:val="center"/>
          </w:tcPr>
          <w:p w:rsidR="006E3330" w:rsidRPr="00257A19" w:rsidRDefault="006E3330" w:rsidP="00135A1F">
            <w:pPr>
              <w:spacing w:line="240" w:lineRule="auto"/>
              <w:ind w:left="57"/>
              <w:jc w:val="center"/>
              <w:rPr>
                <w:color w:val="000000"/>
              </w:rPr>
            </w:pPr>
            <w:r w:rsidRPr="00257A19">
              <w:rPr>
                <w:color w:val="000000"/>
              </w:rPr>
              <w:t>5</w:t>
            </w:r>
          </w:p>
        </w:tc>
        <w:tc>
          <w:tcPr>
            <w:tcW w:w="2124" w:type="pct"/>
            <w:vAlign w:val="center"/>
          </w:tcPr>
          <w:p w:rsidR="006E3330" w:rsidRPr="00257A19" w:rsidRDefault="006E3330" w:rsidP="00135A1F">
            <w:pPr>
              <w:spacing w:line="240" w:lineRule="auto"/>
              <w:ind w:left="57"/>
              <w:rPr>
                <w:color w:val="000000"/>
              </w:rPr>
            </w:pPr>
            <w:r w:rsidRPr="00257A19">
              <w:rPr>
                <w:color w:val="000000"/>
              </w:rPr>
              <w:t>Công trình hạ tầng kỹ thuật</w:t>
            </w:r>
          </w:p>
        </w:tc>
        <w:tc>
          <w:tcPr>
            <w:tcW w:w="1264" w:type="pct"/>
            <w:vAlign w:val="center"/>
          </w:tcPr>
          <w:p w:rsidR="006E3330" w:rsidRPr="00257A19" w:rsidRDefault="006E3330" w:rsidP="00135A1F">
            <w:pPr>
              <w:spacing w:line="240" w:lineRule="auto"/>
              <w:ind w:left="57"/>
              <w:jc w:val="center"/>
              <w:rPr>
                <w:color w:val="000000"/>
              </w:rPr>
            </w:pPr>
            <w:r w:rsidRPr="00257A19">
              <w:rPr>
                <w:color w:val="000000"/>
              </w:rPr>
              <w:t>2,9</w:t>
            </w:r>
          </w:p>
        </w:tc>
        <w:tc>
          <w:tcPr>
            <w:tcW w:w="1265" w:type="pct"/>
            <w:vAlign w:val="center"/>
          </w:tcPr>
          <w:p w:rsidR="006E3330" w:rsidRPr="00257A19" w:rsidRDefault="006E3330" w:rsidP="00135A1F">
            <w:pPr>
              <w:spacing w:line="240" w:lineRule="auto"/>
              <w:ind w:left="57"/>
              <w:jc w:val="center"/>
              <w:rPr>
                <w:color w:val="000000"/>
              </w:rPr>
            </w:pPr>
            <w:r w:rsidRPr="00257A19">
              <w:rPr>
                <w:color w:val="000000"/>
              </w:rPr>
              <w:t xml:space="preserve">2,2 </w:t>
            </w:r>
          </w:p>
        </w:tc>
      </w:tr>
    </w:tbl>
    <w:p w:rsidR="006E3330" w:rsidRPr="00257A19" w:rsidRDefault="006E3330" w:rsidP="00CF1EBC">
      <w:pPr>
        <w:spacing w:before="120" w:after="120" w:line="240" w:lineRule="auto"/>
        <w:ind w:firstLine="720"/>
        <w:jc w:val="both"/>
        <w:rPr>
          <w:i/>
          <w:iCs/>
          <w:color w:val="000000"/>
          <w:lang w:val="nb-NO"/>
        </w:rPr>
      </w:pPr>
      <w:r w:rsidRPr="00257A19">
        <w:rPr>
          <w:i/>
          <w:iCs/>
          <w:color w:val="000000"/>
          <w:lang w:val="nb-NO"/>
        </w:rPr>
        <w:t>Tiêu chí Xã Khu vực III, II, I thực hiện theo quy định tại Quyết định số 582/QĐ-TTg ngày 28/4/2017 của Thủ tướng Chính phủ và Văn bản bản điều chỉnh của cấp có thẩm quyền.</w:t>
      </w:r>
    </w:p>
    <w:p w:rsidR="006E3330" w:rsidRPr="00257A19" w:rsidRDefault="006E3330" w:rsidP="007F6B76">
      <w:pPr>
        <w:spacing w:before="120" w:after="120" w:line="240" w:lineRule="auto"/>
        <w:ind w:firstLine="720"/>
        <w:jc w:val="both"/>
        <w:rPr>
          <w:color w:val="000000"/>
          <w:lang w:val="nb-NO"/>
        </w:rPr>
      </w:pPr>
      <w:r w:rsidRPr="00257A19">
        <w:rPr>
          <w:color w:val="000000"/>
          <w:lang w:val="nb-NO"/>
        </w:rPr>
        <w:t>3.2. Chi phí khảo sát: Áp dụng đối với các công trình theo tuyến: kênh thủy lợi nội đồng, đường giao thông nông thôn, lưới điện hạ thế…: Được xác định theo phương pháp lập dự toán chi tiết theo quy định hoặc báo giá tổng thể (khuyến khích dùng phương pháp báo giá tổng thể).</w:t>
      </w:r>
    </w:p>
    <w:p w:rsidR="006E3330" w:rsidRPr="00257A19" w:rsidRDefault="006E3330" w:rsidP="00793C6E">
      <w:pPr>
        <w:spacing w:before="120" w:after="120" w:line="240" w:lineRule="auto"/>
        <w:ind w:firstLine="720"/>
        <w:jc w:val="both"/>
        <w:rPr>
          <w:color w:val="000000"/>
          <w:lang w:val="nb-NO"/>
        </w:rPr>
      </w:pPr>
      <w:r w:rsidRPr="00257A19">
        <w:rPr>
          <w:color w:val="000000"/>
          <w:lang w:val="nb-NO"/>
        </w:rPr>
        <w:t>3.3. Chi phí lập hồ sơ xây dựng công trình</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34"/>
        <w:gridCol w:w="5564"/>
        <w:gridCol w:w="2984"/>
      </w:tblGrid>
      <w:tr w:rsidR="006E3330" w:rsidRPr="00257A19">
        <w:trPr>
          <w:tblHeader/>
        </w:trPr>
        <w:tc>
          <w:tcPr>
            <w:tcW w:w="294" w:type="pct"/>
            <w:vAlign w:val="center"/>
          </w:tcPr>
          <w:p w:rsidR="006E3330" w:rsidRPr="00257A19" w:rsidRDefault="006E3330" w:rsidP="00BF7C21">
            <w:pPr>
              <w:ind w:left="57"/>
              <w:jc w:val="center"/>
              <w:rPr>
                <w:color w:val="000000"/>
              </w:rPr>
            </w:pPr>
            <w:r w:rsidRPr="00257A19">
              <w:rPr>
                <w:b/>
                <w:bCs/>
                <w:color w:val="000000"/>
              </w:rPr>
              <w:t>TT</w:t>
            </w:r>
          </w:p>
        </w:tc>
        <w:tc>
          <w:tcPr>
            <w:tcW w:w="3063" w:type="pct"/>
            <w:vAlign w:val="center"/>
          </w:tcPr>
          <w:p w:rsidR="006E3330" w:rsidRPr="00257A19" w:rsidRDefault="006E3330" w:rsidP="00BF7C21">
            <w:pPr>
              <w:ind w:left="57"/>
              <w:jc w:val="center"/>
              <w:rPr>
                <w:color w:val="000000"/>
              </w:rPr>
            </w:pPr>
            <w:r w:rsidRPr="00257A19">
              <w:rPr>
                <w:b/>
                <w:bCs/>
                <w:color w:val="000000"/>
              </w:rPr>
              <w:t>Loại công trình</w:t>
            </w:r>
          </w:p>
        </w:tc>
        <w:tc>
          <w:tcPr>
            <w:tcW w:w="1643" w:type="pct"/>
          </w:tcPr>
          <w:p w:rsidR="006E3330" w:rsidRPr="00257A19" w:rsidRDefault="006E3330" w:rsidP="00BF7C21">
            <w:pPr>
              <w:ind w:left="142"/>
              <w:jc w:val="center"/>
              <w:rPr>
                <w:b/>
                <w:bCs/>
                <w:color w:val="000000"/>
              </w:rPr>
            </w:pPr>
            <w:r w:rsidRPr="00257A19">
              <w:rPr>
                <w:b/>
                <w:bCs/>
                <w:color w:val="000000"/>
              </w:rPr>
              <w:t>Định mức tỷ lệ (%)</w:t>
            </w:r>
          </w:p>
        </w:tc>
      </w:tr>
      <w:tr w:rsidR="006E3330" w:rsidRPr="00257A19">
        <w:trPr>
          <w:trHeight w:val="146"/>
        </w:trPr>
        <w:tc>
          <w:tcPr>
            <w:tcW w:w="294" w:type="pct"/>
            <w:vAlign w:val="center"/>
          </w:tcPr>
          <w:p w:rsidR="006E3330" w:rsidRPr="00257A19" w:rsidRDefault="006E3330" w:rsidP="00BF7C21">
            <w:pPr>
              <w:jc w:val="center"/>
              <w:rPr>
                <w:color w:val="000000"/>
              </w:rPr>
            </w:pPr>
            <w:r w:rsidRPr="00257A19">
              <w:rPr>
                <w:color w:val="000000"/>
              </w:rPr>
              <w:t>1</w:t>
            </w:r>
          </w:p>
        </w:tc>
        <w:tc>
          <w:tcPr>
            <w:tcW w:w="3063" w:type="pct"/>
            <w:vAlign w:val="center"/>
          </w:tcPr>
          <w:p w:rsidR="006E3330" w:rsidRPr="00257A19" w:rsidRDefault="006E3330" w:rsidP="00D118F8">
            <w:pPr>
              <w:ind w:left="57"/>
              <w:rPr>
                <w:color w:val="000000"/>
              </w:rPr>
            </w:pPr>
            <w:r w:rsidRPr="00257A19">
              <w:rPr>
                <w:color w:val="000000"/>
                <w:lang w:val="vi-VN"/>
              </w:rPr>
              <w:t>Công trình dân dụng</w:t>
            </w:r>
          </w:p>
        </w:tc>
        <w:tc>
          <w:tcPr>
            <w:tcW w:w="1643" w:type="pct"/>
            <w:vAlign w:val="center"/>
          </w:tcPr>
          <w:p w:rsidR="006E3330" w:rsidRPr="00257A19" w:rsidRDefault="006E3330" w:rsidP="00BF7C21">
            <w:pPr>
              <w:jc w:val="center"/>
              <w:rPr>
                <w:color w:val="000000"/>
              </w:rPr>
            </w:pPr>
            <w:r w:rsidRPr="00257A19">
              <w:rPr>
                <w:color w:val="000000"/>
              </w:rPr>
              <w:t>3,7</w:t>
            </w:r>
          </w:p>
        </w:tc>
      </w:tr>
      <w:tr w:rsidR="006E3330" w:rsidRPr="00257A19">
        <w:trPr>
          <w:trHeight w:val="168"/>
        </w:trPr>
        <w:tc>
          <w:tcPr>
            <w:tcW w:w="294" w:type="pct"/>
            <w:vAlign w:val="center"/>
          </w:tcPr>
          <w:p w:rsidR="006E3330" w:rsidRPr="00257A19" w:rsidRDefault="006E3330" w:rsidP="00BF7C21">
            <w:pPr>
              <w:jc w:val="center"/>
              <w:rPr>
                <w:color w:val="000000"/>
              </w:rPr>
            </w:pPr>
            <w:r w:rsidRPr="00257A19">
              <w:rPr>
                <w:color w:val="000000"/>
                <w:lang w:val="vi-VN"/>
              </w:rPr>
              <w:t>2</w:t>
            </w:r>
          </w:p>
        </w:tc>
        <w:tc>
          <w:tcPr>
            <w:tcW w:w="3063" w:type="pct"/>
            <w:vAlign w:val="center"/>
          </w:tcPr>
          <w:p w:rsidR="006E3330" w:rsidRPr="00257A19" w:rsidRDefault="006E3330" w:rsidP="00D118F8">
            <w:pPr>
              <w:ind w:left="57"/>
              <w:rPr>
                <w:color w:val="000000"/>
              </w:rPr>
            </w:pPr>
            <w:r w:rsidRPr="00257A19">
              <w:rPr>
                <w:color w:val="000000"/>
                <w:lang w:val="vi-VN"/>
              </w:rPr>
              <w:t>Công tr</w:t>
            </w:r>
            <w:bookmarkStart w:id="1" w:name="_GoBack"/>
            <w:bookmarkEnd w:id="1"/>
            <w:r w:rsidRPr="00257A19">
              <w:rPr>
                <w:color w:val="000000"/>
                <w:lang w:val="vi-VN"/>
              </w:rPr>
              <w:t>ình công nghiệp</w:t>
            </w:r>
          </w:p>
        </w:tc>
        <w:tc>
          <w:tcPr>
            <w:tcW w:w="1643" w:type="pct"/>
            <w:vAlign w:val="center"/>
          </w:tcPr>
          <w:p w:rsidR="006E3330" w:rsidRPr="00257A19" w:rsidRDefault="006E3330" w:rsidP="00BF7C21">
            <w:pPr>
              <w:jc w:val="center"/>
              <w:rPr>
                <w:color w:val="000000"/>
              </w:rPr>
            </w:pPr>
            <w:r w:rsidRPr="00257A19">
              <w:rPr>
                <w:color w:val="000000"/>
              </w:rPr>
              <w:t>3,8</w:t>
            </w:r>
          </w:p>
        </w:tc>
      </w:tr>
      <w:tr w:rsidR="006E3330" w:rsidRPr="00257A19">
        <w:trPr>
          <w:trHeight w:val="204"/>
        </w:trPr>
        <w:tc>
          <w:tcPr>
            <w:tcW w:w="294" w:type="pct"/>
            <w:vAlign w:val="center"/>
          </w:tcPr>
          <w:p w:rsidR="006E3330" w:rsidRPr="00257A19" w:rsidRDefault="006E3330" w:rsidP="00BF7C21">
            <w:pPr>
              <w:jc w:val="center"/>
              <w:rPr>
                <w:color w:val="000000"/>
              </w:rPr>
            </w:pPr>
            <w:r w:rsidRPr="00257A19">
              <w:rPr>
                <w:color w:val="000000"/>
                <w:lang w:val="vi-VN"/>
              </w:rPr>
              <w:t>3</w:t>
            </w:r>
          </w:p>
        </w:tc>
        <w:tc>
          <w:tcPr>
            <w:tcW w:w="3063" w:type="pct"/>
            <w:vAlign w:val="center"/>
          </w:tcPr>
          <w:p w:rsidR="006E3330" w:rsidRPr="00257A19" w:rsidRDefault="006E3330" w:rsidP="00D118F8">
            <w:pPr>
              <w:ind w:left="57"/>
              <w:rPr>
                <w:color w:val="000000"/>
              </w:rPr>
            </w:pPr>
            <w:r w:rsidRPr="00257A19">
              <w:rPr>
                <w:color w:val="000000"/>
                <w:lang w:val="vi-VN"/>
              </w:rPr>
              <w:t>Công trình giao </w:t>
            </w:r>
            <w:r w:rsidRPr="00257A19">
              <w:rPr>
                <w:color w:val="000000"/>
              </w:rPr>
              <w:t>t</w:t>
            </w:r>
            <w:r w:rsidRPr="00257A19">
              <w:rPr>
                <w:color w:val="000000"/>
                <w:lang w:val="vi-VN"/>
              </w:rPr>
              <w:t>hông</w:t>
            </w:r>
          </w:p>
        </w:tc>
        <w:tc>
          <w:tcPr>
            <w:tcW w:w="1643" w:type="pct"/>
            <w:vAlign w:val="center"/>
          </w:tcPr>
          <w:p w:rsidR="006E3330" w:rsidRPr="00257A19" w:rsidRDefault="006E3330" w:rsidP="00BF7C21">
            <w:pPr>
              <w:jc w:val="center"/>
              <w:rPr>
                <w:color w:val="000000"/>
              </w:rPr>
            </w:pPr>
            <w:r w:rsidRPr="00257A19">
              <w:rPr>
                <w:color w:val="000000"/>
              </w:rPr>
              <w:t>2,8</w:t>
            </w:r>
          </w:p>
        </w:tc>
      </w:tr>
      <w:tr w:rsidR="006E3330" w:rsidRPr="00257A19">
        <w:tc>
          <w:tcPr>
            <w:tcW w:w="294" w:type="pct"/>
            <w:vAlign w:val="center"/>
          </w:tcPr>
          <w:p w:rsidR="006E3330" w:rsidRPr="00257A19" w:rsidRDefault="006E3330" w:rsidP="00BF7C21">
            <w:pPr>
              <w:jc w:val="center"/>
              <w:rPr>
                <w:color w:val="000000"/>
              </w:rPr>
            </w:pPr>
            <w:r w:rsidRPr="00257A19">
              <w:rPr>
                <w:color w:val="000000"/>
                <w:lang w:val="vi-VN"/>
              </w:rPr>
              <w:t>4</w:t>
            </w:r>
          </w:p>
        </w:tc>
        <w:tc>
          <w:tcPr>
            <w:tcW w:w="3063" w:type="pct"/>
            <w:vAlign w:val="center"/>
          </w:tcPr>
          <w:p w:rsidR="006E3330" w:rsidRPr="00257A19" w:rsidRDefault="006E3330" w:rsidP="00D118F8">
            <w:pPr>
              <w:ind w:left="57"/>
              <w:rPr>
                <w:color w:val="000000"/>
              </w:rPr>
            </w:pPr>
            <w:r w:rsidRPr="00257A19">
              <w:rPr>
                <w:color w:val="000000"/>
                <w:lang w:val="vi-VN"/>
              </w:rPr>
              <w:t>Công trình nông </w:t>
            </w:r>
            <w:r w:rsidRPr="00257A19">
              <w:rPr>
                <w:color w:val="000000"/>
              </w:rPr>
              <w:t>ng</w:t>
            </w:r>
            <w:r w:rsidRPr="00257A19">
              <w:rPr>
                <w:color w:val="000000"/>
                <w:lang w:val="vi-VN"/>
              </w:rPr>
              <w:t>hiệp và phát triển nông thôn</w:t>
            </w:r>
          </w:p>
        </w:tc>
        <w:tc>
          <w:tcPr>
            <w:tcW w:w="1643" w:type="pct"/>
            <w:vAlign w:val="center"/>
          </w:tcPr>
          <w:p w:rsidR="006E3330" w:rsidRPr="00257A19" w:rsidRDefault="006E3330" w:rsidP="00BF7C21">
            <w:pPr>
              <w:jc w:val="center"/>
              <w:rPr>
                <w:color w:val="000000"/>
              </w:rPr>
            </w:pPr>
            <w:r w:rsidRPr="00257A19">
              <w:rPr>
                <w:color w:val="000000"/>
              </w:rPr>
              <w:t>3,5</w:t>
            </w:r>
          </w:p>
        </w:tc>
      </w:tr>
      <w:tr w:rsidR="006E3330" w:rsidRPr="00257A19">
        <w:trPr>
          <w:trHeight w:val="49"/>
        </w:trPr>
        <w:tc>
          <w:tcPr>
            <w:tcW w:w="294" w:type="pct"/>
            <w:vAlign w:val="center"/>
          </w:tcPr>
          <w:p w:rsidR="006E3330" w:rsidRPr="00257A19" w:rsidRDefault="006E3330" w:rsidP="00BF7C21">
            <w:pPr>
              <w:jc w:val="center"/>
              <w:rPr>
                <w:color w:val="000000"/>
              </w:rPr>
            </w:pPr>
            <w:r w:rsidRPr="00257A19">
              <w:rPr>
                <w:color w:val="000000"/>
                <w:lang w:val="vi-VN"/>
              </w:rPr>
              <w:t>5</w:t>
            </w:r>
          </w:p>
        </w:tc>
        <w:tc>
          <w:tcPr>
            <w:tcW w:w="3063" w:type="pct"/>
            <w:vAlign w:val="center"/>
          </w:tcPr>
          <w:p w:rsidR="006E3330" w:rsidRPr="00257A19" w:rsidRDefault="006E3330" w:rsidP="00D118F8">
            <w:pPr>
              <w:ind w:left="57"/>
              <w:rPr>
                <w:color w:val="000000"/>
              </w:rPr>
            </w:pPr>
            <w:r w:rsidRPr="00257A19">
              <w:rPr>
                <w:color w:val="000000"/>
                <w:lang w:val="vi-VN"/>
              </w:rPr>
              <w:t>Công trình hạ</w:t>
            </w:r>
            <w:r w:rsidRPr="00257A19">
              <w:rPr>
                <w:color w:val="000000"/>
              </w:rPr>
              <w:t> tầng </w:t>
            </w:r>
            <w:r w:rsidRPr="00257A19">
              <w:rPr>
                <w:color w:val="000000"/>
                <w:lang w:val="vi-VN"/>
              </w:rPr>
              <w:t>kỹ thuật</w:t>
            </w:r>
          </w:p>
        </w:tc>
        <w:tc>
          <w:tcPr>
            <w:tcW w:w="1643" w:type="pct"/>
            <w:vAlign w:val="center"/>
          </w:tcPr>
          <w:p w:rsidR="006E3330" w:rsidRPr="00257A19" w:rsidRDefault="006E3330" w:rsidP="00BF7C21">
            <w:pPr>
              <w:jc w:val="center"/>
              <w:rPr>
                <w:color w:val="000000"/>
              </w:rPr>
            </w:pPr>
            <w:r w:rsidRPr="00257A19">
              <w:rPr>
                <w:color w:val="000000"/>
              </w:rPr>
              <w:t>3,3</w:t>
            </w:r>
          </w:p>
        </w:tc>
      </w:tr>
    </w:tbl>
    <w:p w:rsidR="006E3330" w:rsidRPr="00257A19" w:rsidRDefault="006E3330" w:rsidP="00793C6E">
      <w:pPr>
        <w:spacing w:before="120" w:after="120" w:line="240" w:lineRule="auto"/>
        <w:ind w:firstLine="720"/>
        <w:jc w:val="both"/>
        <w:rPr>
          <w:color w:val="000000"/>
          <w:lang w:val="nb-NO"/>
        </w:rPr>
      </w:pPr>
      <w:r w:rsidRPr="00257A19">
        <w:rPr>
          <w:color w:val="000000"/>
          <w:lang w:val="nb-NO"/>
        </w:rPr>
        <w:t>3.4. Chi phí giám sát</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34"/>
        <w:gridCol w:w="5204"/>
        <w:gridCol w:w="3344"/>
      </w:tblGrid>
      <w:tr w:rsidR="006E3330" w:rsidRPr="00257A19">
        <w:trPr>
          <w:tblHeader/>
        </w:trPr>
        <w:tc>
          <w:tcPr>
            <w:tcW w:w="294" w:type="pct"/>
            <w:vAlign w:val="center"/>
          </w:tcPr>
          <w:p w:rsidR="006E3330" w:rsidRPr="00257A19" w:rsidRDefault="006E3330" w:rsidP="00BF7C21">
            <w:pPr>
              <w:ind w:left="57"/>
              <w:jc w:val="center"/>
              <w:rPr>
                <w:color w:val="000000"/>
              </w:rPr>
            </w:pPr>
            <w:r w:rsidRPr="00257A19">
              <w:rPr>
                <w:b/>
                <w:bCs/>
                <w:color w:val="000000"/>
              </w:rPr>
              <w:t>TT</w:t>
            </w:r>
          </w:p>
        </w:tc>
        <w:tc>
          <w:tcPr>
            <w:tcW w:w="2865" w:type="pct"/>
            <w:vAlign w:val="center"/>
          </w:tcPr>
          <w:p w:rsidR="006E3330" w:rsidRPr="00257A19" w:rsidRDefault="006E3330" w:rsidP="00BF7C21">
            <w:pPr>
              <w:ind w:left="57"/>
              <w:jc w:val="center"/>
              <w:rPr>
                <w:color w:val="000000"/>
              </w:rPr>
            </w:pPr>
            <w:r w:rsidRPr="00257A19">
              <w:rPr>
                <w:b/>
                <w:bCs/>
                <w:color w:val="000000"/>
              </w:rPr>
              <w:t>Loại chi phí</w:t>
            </w:r>
          </w:p>
        </w:tc>
        <w:tc>
          <w:tcPr>
            <w:tcW w:w="1841" w:type="pct"/>
          </w:tcPr>
          <w:p w:rsidR="006E3330" w:rsidRPr="00257A19" w:rsidRDefault="006E3330" w:rsidP="00BF7C21">
            <w:pPr>
              <w:ind w:left="142"/>
              <w:jc w:val="center"/>
              <w:rPr>
                <w:b/>
                <w:bCs/>
                <w:color w:val="000000"/>
              </w:rPr>
            </w:pPr>
            <w:r w:rsidRPr="00257A19">
              <w:rPr>
                <w:b/>
                <w:bCs/>
                <w:color w:val="000000"/>
              </w:rPr>
              <w:t>Định mức tỷ lệ (%)</w:t>
            </w:r>
          </w:p>
        </w:tc>
      </w:tr>
      <w:tr w:rsidR="006E3330" w:rsidRPr="00257A19">
        <w:tc>
          <w:tcPr>
            <w:tcW w:w="294" w:type="pct"/>
            <w:vAlign w:val="center"/>
          </w:tcPr>
          <w:p w:rsidR="006E3330" w:rsidRPr="00257A19" w:rsidRDefault="006E3330" w:rsidP="00BF7C21">
            <w:pPr>
              <w:jc w:val="center"/>
              <w:rPr>
                <w:color w:val="000000"/>
              </w:rPr>
            </w:pPr>
            <w:r w:rsidRPr="00257A19">
              <w:rPr>
                <w:color w:val="000000"/>
              </w:rPr>
              <w:t>1</w:t>
            </w:r>
          </w:p>
        </w:tc>
        <w:tc>
          <w:tcPr>
            <w:tcW w:w="2865" w:type="pct"/>
            <w:vAlign w:val="center"/>
          </w:tcPr>
          <w:p w:rsidR="006E3330" w:rsidRPr="00257A19" w:rsidRDefault="006E3330" w:rsidP="00D118F8">
            <w:pPr>
              <w:ind w:left="57"/>
              <w:rPr>
                <w:color w:val="000000"/>
              </w:rPr>
            </w:pPr>
            <w:r w:rsidRPr="00257A19">
              <w:rPr>
                <w:color w:val="000000"/>
              </w:rPr>
              <w:t>C</w:t>
            </w:r>
            <w:r w:rsidRPr="00257A19">
              <w:rPr>
                <w:color w:val="000000"/>
                <w:lang w:val="vi-VN"/>
              </w:rPr>
              <w:t xml:space="preserve">hi phí </w:t>
            </w:r>
            <w:r w:rsidRPr="00257A19">
              <w:rPr>
                <w:color w:val="000000"/>
              </w:rPr>
              <w:t>giám sát xây dựng</w:t>
            </w:r>
          </w:p>
        </w:tc>
        <w:tc>
          <w:tcPr>
            <w:tcW w:w="1841" w:type="pct"/>
            <w:vAlign w:val="center"/>
          </w:tcPr>
          <w:p w:rsidR="006E3330" w:rsidRPr="00257A19" w:rsidRDefault="006E3330" w:rsidP="00BF7C21">
            <w:pPr>
              <w:jc w:val="center"/>
              <w:rPr>
                <w:color w:val="000000"/>
              </w:rPr>
            </w:pPr>
            <w:r w:rsidRPr="00257A19">
              <w:rPr>
                <w:color w:val="000000"/>
              </w:rPr>
              <w:t>1,0</w:t>
            </w:r>
          </w:p>
        </w:tc>
      </w:tr>
      <w:tr w:rsidR="006E3330" w:rsidRPr="00257A19">
        <w:tc>
          <w:tcPr>
            <w:tcW w:w="294" w:type="pct"/>
            <w:vAlign w:val="center"/>
          </w:tcPr>
          <w:p w:rsidR="006E3330" w:rsidRPr="00257A19" w:rsidRDefault="006E3330" w:rsidP="00BF7C21">
            <w:pPr>
              <w:jc w:val="center"/>
              <w:rPr>
                <w:color w:val="000000"/>
              </w:rPr>
            </w:pPr>
            <w:r w:rsidRPr="00257A19">
              <w:rPr>
                <w:color w:val="000000"/>
                <w:lang w:val="vi-VN"/>
              </w:rPr>
              <w:t>2</w:t>
            </w:r>
          </w:p>
        </w:tc>
        <w:tc>
          <w:tcPr>
            <w:tcW w:w="2865" w:type="pct"/>
            <w:vAlign w:val="center"/>
          </w:tcPr>
          <w:p w:rsidR="006E3330" w:rsidRPr="00257A19" w:rsidRDefault="006E3330" w:rsidP="00D118F8">
            <w:pPr>
              <w:ind w:left="57"/>
              <w:rPr>
                <w:color w:val="000000"/>
              </w:rPr>
            </w:pPr>
            <w:r w:rsidRPr="00257A19">
              <w:rPr>
                <w:color w:val="000000"/>
                <w:lang w:val="vi-VN"/>
              </w:rPr>
              <w:t>C</w:t>
            </w:r>
            <w:r w:rsidRPr="00257A19">
              <w:rPr>
                <w:color w:val="000000"/>
              </w:rPr>
              <w:t>hi phí giám sát lắp đặt thiết bị</w:t>
            </w:r>
          </w:p>
        </w:tc>
        <w:tc>
          <w:tcPr>
            <w:tcW w:w="1841" w:type="pct"/>
            <w:vAlign w:val="center"/>
          </w:tcPr>
          <w:p w:rsidR="006E3330" w:rsidRPr="00257A19" w:rsidRDefault="006E3330" w:rsidP="00BF7C21">
            <w:pPr>
              <w:jc w:val="center"/>
              <w:rPr>
                <w:color w:val="000000"/>
              </w:rPr>
            </w:pPr>
            <w:r w:rsidRPr="00257A19">
              <w:rPr>
                <w:color w:val="000000"/>
              </w:rPr>
              <w:t>1,0</w:t>
            </w:r>
          </w:p>
        </w:tc>
      </w:tr>
    </w:tbl>
    <w:p w:rsidR="006E3330" w:rsidRPr="00257A19" w:rsidRDefault="006E3330" w:rsidP="00793C6E">
      <w:pPr>
        <w:spacing w:before="120" w:after="120" w:line="240" w:lineRule="auto"/>
        <w:ind w:firstLine="720"/>
        <w:jc w:val="both"/>
        <w:rPr>
          <w:color w:val="000000"/>
          <w:lang w:val="nb-NO"/>
        </w:rPr>
      </w:pPr>
      <w:r w:rsidRPr="00257A19">
        <w:rPr>
          <w:color w:val="000000"/>
          <w:lang w:val="nb-NO"/>
        </w:rPr>
        <w:t>Áp dụng đối với tất cả các loại công trình</w:t>
      </w:r>
    </w:p>
    <w:p w:rsidR="006E3330" w:rsidRPr="00257A19" w:rsidRDefault="006E3330" w:rsidP="00793C6E">
      <w:pPr>
        <w:spacing w:before="120" w:after="120" w:line="240" w:lineRule="auto"/>
        <w:ind w:firstLine="720"/>
        <w:jc w:val="both"/>
        <w:rPr>
          <w:color w:val="000000"/>
          <w:lang w:val="nb-NO"/>
        </w:rPr>
      </w:pPr>
      <w:r w:rsidRPr="00257A19">
        <w:rPr>
          <w:color w:val="000000"/>
          <w:lang w:val="nb-NO"/>
        </w:rPr>
        <w:t>3.5. Phí Thẩm định Hồ sơ xây dựng công trình: 0,019% áp dụng đối với tất cả các loại công trình.</w:t>
      </w:r>
    </w:p>
    <w:p w:rsidR="006E3330" w:rsidRPr="00257A19" w:rsidRDefault="006E3330" w:rsidP="00793C6E">
      <w:pPr>
        <w:spacing w:before="120" w:after="120" w:line="240" w:lineRule="auto"/>
        <w:ind w:firstLine="720"/>
        <w:jc w:val="both"/>
        <w:rPr>
          <w:color w:val="000000"/>
          <w:lang w:val="nb-NO"/>
        </w:rPr>
      </w:pPr>
      <w:r w:rsidRPr="00257A19">
        <w:rPr>
          <w:color w:val="000000"/>
          <w:lang w:val="nb-NO"/>
        </w:rPr>
        <w:t>3.6. Chi phí Thẩm tra phê duyệt quyết toán dự án hoàn thành: 0,95% áp dụng đối với tất cả các loại công trình.</w:t>
      </w:r>
    </w:p>
    <w:p w:rsidR="006E3330" w:rsidRPr="00257A19" w:rsidRDefault="006E3330" w:rsidP="00635699">
      <w:pPr>
        <w:spacing w:before="120" w:after="120" w:line="240" w:lineRule="auto"/>
        <w:ind w:firstLine="720"/>
        <w:jc w:val="both"/>
        <w:rPr>
          <w:i/>
          <w:iCs/>
          <w:color w:val="000000"/>
          <w:lang w:val="nb-NO"/>
        </w:rPr>
      </w:pPr>
      <w:r w:rsidRPr="00257A19">
        <w:rPr>
          <w:i/>
          <w:iCs/>
          <w:color w:val="000000"/>
          <w:lang w:val="nb-NO"/>
        </w:rPr>
        <w:t>Chi phí quản lý dự án; Chi phí lập Hồ sơ xây dựng công trình; Chi phí giám sát được tính bằng hệ số tỷ lệ phần trăm quy định tại Điểm 3.1, 3.3, 3.4 nêu trên nhân với Tổng chi phí xây dựng và thiết bị (trước thuế) trong tổng mức đầu tư của dự án.</w:t>
      </w:r>
    </w:p>
    <w:p w:rsidR="006E3330" w:rsidRPr="00257A19" w:rsidRDefault="006E3330" w:rsidP="00635699">
      <w:pPr>
        <w:spacing w:before="120" w:after="120" w:line="240" w:lineRule="auto"/>
        <w:ind w:firstLine="720"/>
        <w:jc w:val="both"/>
        <w:rPr>
          <w:i/>
          <w:iCs/>
          <w:color w:val="000000"/>
          <w:lang w:val="nb-NO"/>
        </w:rPr>
      </w:pPr>
      <w:r w:rsidRPr="00257A19">
        <w:rPr>
          <w:i/>
          <w:iCs/>
          <w:color w:val="000000"/>
          <w:lang w:val="nb-NO"/>
        </w:rPr>
        <w:t>Phí thẩm định Hồ sơ xây dựng công trình; Chi phí thẩm tra phê duyệt quyết toán dự án hoàn thành được tính bằng hệ số tỷ lệ phần trăm quy định tại Điểm 3.5, 3.6 nêu trên nhân với Tổng mức đầu tư của dự án.</w:t>
      </w:r>
    </w:p>
    <w:p w:rsidR="006E3330" w:rsidRPr="00257A19" w:rsidRDefault="006E3330" w:rsidP="00F82741">
      <w:pPr>
        <w:spacing w:before="120" w:after="120" w:line="240" w:lineRule="auto"/>
        <w:ind w:firstLine="720"/>
        <w:jc w:val="both"/>
        <w:rPr>
          <w:b/>
          <w:bCs/>
          <w:color w:val="000000"/>
          <w:lang w:val="nb-NO"/>
        </w:rPr>
      </w:pPr>
      <w:r w:rsidRPr="00257A19">
        <w:rPr>
          <w:b/>
          <w:bCs/>
          <w:color w:val="000000"/>
          <w:lang w:val="nb-NO"/>
        </w:rPr>
        <w:t>V. Giải trình nội dung, định mức hỗ trợ</w:t>
      </w:r>
    </w:p>
    <w:p w:rsidR="006E3330" w:rsidRPr="00257A19" w:rsidRDefault="006E3330" w:rsidP="00F82741">
      <w:pPr>
        <w:spacing w:before="120" w:after="120" w:line="240" w:lineRule="auto"/>
        <w:ind w:firstLine="720"/>
        <w:jc w:val="both"/>
        <w:rPr>
          <w:b/>
          <w:bCs/>
          <w:color w:val="000000"/>
          <w:lang w:val="nb-NO"/>
        </w:rPr>
      </w:pPr>
      <w:r w:rsidRPr="00257A19">
        <w:rPr>
          <w:b/>
          <w:bCs/>
          <w:color w:val="000000"/>
          <w:lang w:val="nb-NO"/>
        </w:rPr>
        <w:t>1. Về nội dung hỗ trợ</w:t>
      </w:r>
    </w:p>
    <w:p w:rsidR="006E3330" w:rsidRPr="00257A19" w:rsidRDefault="006E3330" w:rsidP="00F82741">
      <w:pPr>
        <w:spacing w:before="120" w:after="120" w:line="240" w:lineRule="auto"/>
        <w:ind w:firstLine="720"/>
        <w:jc w:val="both"/>
        <w:rPr>
          <w:color w:val="000000"/>
          <w:lang w:val="nb-NO"/>
        </w:rPr>
      </w:pPr>
      <w:r w:rsidRPr="00257A19">
        <w:rPr>
          <w:color w:val="000000"/>
          <w:lang w:val="nb-NO"/>
        </w:rPr>
        <w:t>Căn cứ quy trình đầu tư xây dựng theo quy định tại Điều 4, Điều 5, Điều 6, Điều 7 và Điều 8 của Nghị định số 161/2016/NĐ-CP và các quy định của pháp luật về đầu tư xây dựng, quy trình rút gọn đối với các dự án thuộc Chương trình mục tiêu quốc gia giai đoạn 2016-2020, áp dụng cơ chế đặc thù bao gồm các nội dung công việc sau:</w:t>
      </w:r>
    </w:p>
    <w:p w:rsidR="006E3330" w:rsidRPr="00257A19" w:rsidRDefault="006E3330" w:rsidP="00F82741">
      <w:pPr>
        <w:spacing w:before="120" w:after="120" w:line="240" w:lineRule="auto"/>
        <w:ind w:firstLine="720"/>
        <w:jc w:val="both"/>
        <w:rPr>
          <w:color w:val="000000"/>
          <w:lang w:val="nb-NO"/>
        </w:rPr>
      </w:pPr>
      <w:r w:rsidRPr="00257A19">
        <w:rPr>
          <w:color w:val="000000"/>
          <w:lang w:val="nb-NO"/>
        </w:rPr>
        <w:t>- Lập báo cáo đề xuất chủ trương đầu tư;</w:t>
      </w:r>
    </w:p>
    <w:p w:rsidR="006E3330" w:rsidRPr="00257A19" w:rsidRDefault="006E3330" w:rsidP="00F82741">
      <w:pPr>
        <w:spacing w:before="120" w:after="120" w:line="240" w:lineRule="auto"/>
        <w:ind w:firstLine="720"/>
        <w:jc w:val="both"/>
        <w:rPr>
          <w:color w:val="000000"/>
          <w:lang w:val="nb-NO"/>
        </w:rPr>
      </w:pPr>
      <w:r w:rsidRPr="00257A19">
        <w:rPr>
          <w:color w:val="000000"/>
          <w:lang w:val="nb-NO"/>
        </w:rPr>
        <w:t>- Thực hiện bồi thường, hỗ trợ và tái định cư;</w:t>
      </w:r>
    </w:p>
    <w:p w:rsidR="006E3330" w:rsidRPr="00257A19" w:rsidRDefault="006E3330" w:rsidP="00F82741">
      <w:pPr>
        <w:spacing w:before="120" w:after="120" w:line="240" w:lineRule="auto"/>
        <w:ind w:firstLine="720"/>
        <w:jc w:val="both"/>
        <w:rPr>
          <w:color w:val="000000"/>
          <w:lang w:val="nb-NO"/>
        </w:rPr>
      </w:pPr>
      <w:r w:rsidRPr="00257A19">
        <w:rPr>
          <w:color w:val="000000"/>
          <w:lang w:val="nb-NO"/>
        </w:rPr>
        <w:t>- Lập hồ sơ xây dựng công trình (thay cho lập báo cáo kinh tế - kỹ thuật đầu tư xây dựng);</w:t>
      </w:r>
    </w:p>
    <w:p w:rsidR="006E3330" w:rsidRPr="00257A19" w:rsidRDefault="006E3330" w:rsidP="00F82741">
      <w:pPr>
        <w:spacing w:before="120" w:after="120" w:line="240" w:lineRule="auto"/>
        <w:ind w:firstLine="720"/>
        <w:jc w:val="both"/>
        <w:rPr>
          <w:color w:val="000000"/>
          <w:lang w:val="nb-NO"/>
        </w:rPr>
      </w:pPr>
      <w:r w:rsidRPr="00257A19">
        <w:rPr>
          <w:color w:val="000000"/>
          <w:lang w:val="nb-NO"/>
        </w:rPr>
        <w:t>- Thẩm định hồ sơ xây dựng công trình (bao gồm cả thẩm định thiết kế và dự toán công trình);</w:t>
      </w:r>
    </w:p>
    <w:p w:rsidR="006E3330" w:rsidRPr="00257A19" w:rsidRDefault="006E3330" w:rsidP="00F82741">
      <w:pPr>
        <w:spacing w:before="120" w:after="120" w:line="240" w:lineRule="auto"/>
        <w:ind w:firstLine="720"/>
        <w:jc w:val="both"/>
        <w:rPr>
          <w:color w:val="000000"/>
          <w:lang w:val="nb-NO"/>
        </w:rPr>
      </w:pPr>
      <w:r w:rsidRPr="00257A19">
        <w:rPr>
          <w:color w:val="000000"/>
          <w:lang w:val="nb-NO"/>
        </w:rPr>
        <w:t>- Lựa chọn nhà thầu trong hoạt động xây dựng;</w:t>
      </w:r>
    </w:p>
    <w:p w:rsidR="006E3330" w:rsidRPr="00257A19" w:rsidRDefault="006E3330" w:rsidP="00F82741">
      <w:pPr>
        <w:spacing w:before="120" w:after="120" w:line="240" w:lineRule="auto"/>
        <w:ind w:firstLine="720"/>
        <w:jc w:val="both"/>
        <w:rPr>
          <w:color w:val="000000"/>
          <w:lang w:val="nb-NO"/>
        </w:rPr>
      </w:pPr>
      <w:r w:rsidRPr="00257A19">
        <w:rPr>
          <w:color w:val="000000"/>
          <w:lang w:val="nb-NO"/>
        </w:rPr>
        <w:t>- Quản lý chất lượng, khối lượng, tiến độ, chi phí xây dựng, hợp đồng xây dựng;</w:t>
      </w:r>
    </w:p>
    <w:p w:rsidR="006E3330" w:rsidRPr="00257A19" w:rsidRDefault="006E3330" w:rsidP="00F82741">
      <w:pPr>
        <w:spacing w:before="120" w:after="120" w:line="240" w:lineRule="auto"/>
        <w:ind w:firstLine="720"/>
        <w:jc w:val="both"/>
        <w:rPr>
          <w:color w:val="000000"/>
          <w:lang w:val="nb-NO"/>
        </w:rPr>
      </w:pPr>
      <w:r w:rsidRPr="00257A19">
        <w:rPr>
          <w:color w:val="000000"/>
          <w:lang w:val="nb-NO"/>
        </w:rPr>
        <w:t>- Kiểm tra chất lượng công trình xây dựng của cơ quan quản lý nhà nước khi nghiệm thu hoàn thành;</w:t>
      </w:r>
    </w:p>
    <w:p w:rsidR="006E3330" w:rsidRPr="00257A19" w:rsidRDefault="006E3330" w:rsidP="00F82741">
      <w:pPr>
        <w:spacing w:before="120" w:after="120" w:line="240" w:lineRule="auto"/>
        <w:ind w:firstLine="720"/>
        <w:jc w:val="both"/>
        <w:rPr>
          <w:color w:val="000000"/>
          <w:lang w:val="nb-NO"/>
        </w:rPr>
      </w:pPr>
      <w:r w:rsidRPr="00257A19">
        <w:rPr>
          <w:color w:val="000000"/>
          <w:lang w:val="nb-NO"/>
        </w:rPr>
        <w:t>- Nghiệm thu, thanh toán, quyết toán hợp đồng; thanh toán, quyết toán vốn đầu tư xây dựng công trình;</w:t>
      </w:r>
    </w:p>
    <w:p w:rsidR="006E3330" w:rsidRPr="00257A19" w:rsidRDefault="006E3330" w:rsidP="00F82741">
      <w:pPr>
        <w:spacing w:before="120" w:after="120" w:line="240" w:lineRule="auto"/>
        <w:ind w:firstLine="720"/>
        <w:jc w:val="both"/>
        <w:rPr>
          <w:color w:val="000000"/>
          <w:lang w:val="nb-NO"/>
        </w:rPr>
      </w:pPr>
      <w:r w:rsidRPr="00257A19">
        <w:rPr>
          <w:color w:val="000000"/>
          <w:lang w:val="nb-NO"/>
        </w:rPr>
        <w:t>- Giám sát, đánh giá dự án đầu tư xây dựng công trình;</w:t>
      </w:r>
    </w:p>
    <w:p w:rsidR="006E3330" w:rsidRPr="00257A19" w:rsidRDefault="006E3330" w:rsidP="00F82741">
      <w:pPr>
        <w:spacing w:before="120" w:after="120" w:line="240" w:lineRule="auto"/>
        <w:ind w:firstLine="720"/>
        <w:jc w:val="both"/>
        <w:rPr>
          <w:color w:val="000000"/>
          <w:lang w:val="nb-NO"/>
        </w:rPr>
      </w:pPr>
      <w:r w:rsidRPr="00257A19">
        <w:rPr>
          <w:color w:val="000000"/>
          <w:lang w:val="nb-NO"/>
        </w:rPr>
        <w:t>- Nghiệm thu, bàn giao công trình đưa vào sử dụng.</w:t>
      </w:r>
    </w:p>
    <w:p w:rsidR="006E3330" w:rsidRPr="00257A19" w:rsidRDefault="006E3330" w:rsidP="00F82741">
      <w:pPr>
        <w:spacing w:before="120" w:after="120" w:line="240" w:lineRule="auto"/>
        <w:ind w:firstLine="720"/>
        <w:jc w:val="both"/>
        <w:rPr>
          <w:color w:val="000000"/>
          <w:lang w:val="nb-NO"/>
        </w:rPr>
      </w:pPr>
      <w:r w:rsidRPr="00257A19">
        <w:rPr>
          <w:color w:val="000000"/>
          <w:lang w:val="nb-NO"/>
        </w:rPr>
        <w:t>Căn cứ vào tình hình thực tiễn địa phương xác định các chi phí hỗ trợ gồm:</w:t>
      </w:r>
    </w:p>
    <w:p w:rsidR="006E3330" w:rsidRPr="00257A19" w:rsidRDefault="006E3330" w:rsidP="00F317BF">
      <w:pPr>
        <w:spacing w:before="120" w:after="120" w:line="240" w:lineRule="auto"/>
        <w:ind w:firstLine="720"/>
        <w:jc w:val="both"/>
        <w:rPr>
          <w:color w:val="000000"/>
          <w:lang w:val="nb-NO"/>
        </w:rPr>
      </w:pPr>
      <w:r w:rsidRPr="00257A19">
        <w:rPr>
          <w:color w:val="000000"/>
          <w:lang w:val="nb-NO"/>
        </w:rPr>
        <w:t>- Quản lý dự án đầu tư xây dựng công trình;</w:t>
      </w:r>
    </w:p>
    <w:p w:rsidR="006E3330" w:rsidRPr="00257A19" w:rsidRDefault="006E3330" w:rsidP="00F317BF">
      <w:pPr>
        <w:spacing w:before="120" w:after="120" w:line="240" w:lineRule="auto"/>
        <w:ind w:firstLine="720"/>
        <w:jc w:val="both"/>
        <w:rPr>
          <w:color w:val="000000"/>
          <w:lang w:val="nb-NO"/>
        </w:rPr>
      </w:pPr>
      <w:r w:rsidRPr="00257A19">
        <w:rPr>
          <w:color w:val="000000"/>
          <w:lang w:val="nb-NO"/>
        </w:rPr>
        <w:t>- Khảo sát xây dựng đối với các công trình theo tuyến;</w:t>
      </w:r>
    </w:p>
    <w:p w:rsidR="006E3330" w:rsidRPr="00257A19" w:rsidRDefault="006E3330" w:rsidP="00F317BF">
      <w:pPr>
        <w:spacing w:before="120" w:after="120" w:line="240" w:lineRule="auto"/>
        <w:ind w:firstLine="720"/>
        <w:jc w:val="both"/>
        <w:rPr>
          <w:color w:val="000000"/>
          <w:lang w:val="nb-NO"/>
        </w:rPr>
      </w:pPr>
      <w:r w:rsidRPr="00257A19">
        <w:rPr>
          <w:color w:val="000000"/>
          <w:lang w:val="nb-NO"/>
        </w:rPr>
        <w:t>- Lập hồ sơ xây dựng công trình.</w:t>
      </w:r>
    </w:p>
    <w:p w:rsidR="006E3330" w:rsidRPr="00257A19" w:rsidRDefault="006E3330" w:rsidP="00F317BF">
      <w:pPr>
        <w:spacing w:before="120" w:after="120" w:line="240" w:lineRule="auto"/>
        <w:ind w:firstLine="720"/>
        <w:jc w:val="both"/>
        <w:rPr>
          <w:color w:val="000000"/>
          <w:lang w:val="nb-NO"/>
        </w:rPr>
      </w:pPr>
      <w:r w:rsidRPr="00257A19">
        <w:rPr>
          <w:color w:val="000000"/>
          <w:lang w:val="nb-NO"/>
        </w:rPr>
        <w:t>- Giám sát thi công xây dựng và lắp đặt thiết bị.</w:t>
      </w:r>
    </w:p>
    <w:p w:rsidR="006E3330" w:rsidRPr="00257A19" w:rsidRDefault="006E3330" w:rsidP="00F317BF">
      <w:pPr>
        <w:spacing w:before="120" w:after="120" w:line="240" w:lineRule="auto"/>
        <w:ind w:firstLine="720"/>
        <w:jc w:val="both"/>
        <w:rPr>
          <w:color w:val="000000"/>
          <w:lang w:val="nb-NO"/>
        </w:rPr>
      </w:pPr>
      <w:r w:rsidRPr="00257A19">
        <w:rPr>
          <w:color w:val="000000"/>
          <w:lang w:val="nb-NO"/>
        </w:rPr>
        <w:t>- Thẩm định hồ sơ xây dựng công trình.</w:t>
      </w:r>
    </w:p>
    <w:p w:rsidR="006E3330" w:rsidRPr="00257A19" w:rsidRDefault="006E3330" w:rsidP="00F317BF">
      <w:pPr>
        <w:spacing w:before="120" w:after="120" w:line="240" w:lineRule="auto"/>
        <w:ind w:firstLine="720"/>
        <w:jc w:val="both"/>
        <w:rPr>
          <w:color w:val="000000"/>
          <w:lang w:val="nb-NO"/>
        </w:rPr>
      </w:pPr>
      <w:r w:rsidRPr="00257A19">
        <w:rPr>
          <w:color w:val="000000"/>
          <w:lang w:val="nb-NO"/>
        </w:rPr>
        <w:t>- Thẩm tra, phê duyệt quyết toán dự án hoàn thành.</w:t>
      </w:r>
    </w:p>
    <w:p w:rsidR="006E3330" w:rsidRPr="00257A19" w:rsidRDefault="006E3330" w:rsidP="00F82741">
      <w:pPr>
        <w:spacing w:before="120" w:after="120" w:line="240" w:lineRule="auto"/>
        <w:ind w:firstLine="720"/>
        <w:jc w:val="both"/>
        <w:rPr>
          <w:color w:val="000000"/>
          <w:lang w:val="nb-NO"/>
        </w:rPr>
      </w:pPr>
      <w:r w:rsidRPr="00257A19">
        <w:rPr>
          <w:color w:val="000000"/>
          <w:lang w:val="nb-NO"/>
        </w:rPr>
        <w:t>2. Về định mức hỗ trợ:</w:t>
      </w:r>
    </w:p>
    <w:p w:rsidR="006E3330" w:rsidRPr="00257A19" w:rsidRDefault="006E3330" w:rsidP="003A2D44">
      <w:pPr>
        <w:shd w:val="clear" w:color="auto" w:fill="FFFFFF"/>
        <w:spacing w:before="120" w:after="120" w:line="240" w:lineRule="auto"/>
        <w:ind w:firstLine="720"/>
        <w:jc w:val="both"/>
        <w:rPr>
          <w:color w:val="000000"/>
          <w:lang w:val="nb-NO"/>
        </w:rPr>
      </w:pPr>
      <w:r w:rsidRPr="00257A19">
        <w:rPr>
          <w:color w:val="000000"/>
          <w:lang w:val="nb-NO"/>
        </w:rPr>
        <w:t>Việc tính toán định mức hỗ trợ chi phí chuẩn bị và quản lý thực hiện dự án căn cứ vào Thông tư 06/2016/TT-BXD ngày 10/3/3016 của Bộ Xây dựng về hướng dẫn xác định và quản lý chi phí đầu tư xây dựng; Quyết định số 79/QĐ-BXD ngày 15/02/2017 của Bộ Xây dựng về công bố định mức chi phí quản lý dự án và tư vấn đầu tư xây dựng công trình; Thông tư số 209/2016/TT-BTC ngày 10/11/2016 của Bộ Tài chính quy định định mức, chế độ thu, nộp quản lý và sử dụng phí thẩm dự án đầu tư xây dựng, phí thẩm định thiết kế cơ sở; Thông tư số 349/2016/TT-BTC ngày 18/01/2016 quy định về thanh toán, quyết toán nguồn vốn đầu tư từ ngân sách nhà nước thực hiện các Chương trình mục tiêu Quốc gia giai đoạn 2016-2020, cụ thể:</w:t>
      </w:r>
    </w:p>
    <w:p w:rsidR="006E3330" w:rsidRPr="00257A19" w:rsidRDefault="006E3330" w:rsidP="00F82741">
      <w:pPr>
        <w:spacing w:before="120" w:after="120" w:line="240" w:lineRule="auto"/>
        <w:ind w:firstLine="720"/>
        <w:jc w:val="both"/>
        <w:rPr>
          <w:color w:val="000000"/>
          <w:lang w:val="nb-NO"/>
        </w:rPr>
      </w:pPr>
      <w:r w:rsidRPr="00257A19">
        <w:rPr>
          <w:color w:val="000000"/>
          <w:lang w:val="nb-NO"/>
        </w:rPr>
        <w:t>a) Chi phí quản lý dự án:</w:t>
      </w:r>
    </w:p>
    <w:p w:rsidR="006E3330" w:rsidRPr="00257A19" w:rsidRDefault="006E3330" w:rsidP="00A51292">
      <w:pPr>
        <w:spacing w:before="120" w:after="120" w:line="240" w:lineRule="auto"/>
        <w:ind w:firstLine="720"/>
        <w:jc w:val="both"/>
        <w:rPr>
          <w:color w:val="000000"/>
          <w:lang w:val="nb-NO"/>
        </w:rPr>
      </w:pPr>
      <w:r w:rsidRPr="00257A19">
        <w:rPr>
          <w:color w:val="000000"/>
          <w:lang w:val="nb-NO"/>
        </w:rPr>
        <w:t xml:space="preserve">Căn cứ Điểm 3, Mục I, phần I Quyết định số 79/QĐ-BXD ngày 15/02/2017 quy định: </w:t>
      </w:r>
    </w:p>
    <w:p w:rsidR="006E3330" w:rsidRPr="00257A19" w:rsidRDefault="006E3330" w:rsidP="00A51292">
      <w:pPr>
        <w:spacing w:before="120" w:after="120" w:line="240" w:lineRule="auto"/>
        <w:ind w:firstLine="720"/>
        <w:jc w:val="both"/>
        <w:rPr>
          <w:color w:val="000000"/>
          <w:lang w:val="nb-NO"/>
        </w:rPr>
      </w:pPr>
      <w:r w:rsidRPr="00257A19">
        <w:rPr>
          <w:color w:val="000000"/>
          <w:lang w:val="nb-NO"/>
        </w:rPr>
        <w:t xml:space="preserve">- Trường hợp dự án được quản lý theo hình thức chủ đầu tư sử dụng bộ máy chuyên môn trực thuộc có đủ điều kiện năng lực để quản lý dự án, chi phí quản lý dự án xác định theo định mức và điều chỉnh với hệ số </w:t>
      </w:r>
      <w:r w:rsidRPr="00257A19">
        <w:rPr>
          <w:b/>
          <w:bCs/>
          <w:color w:val="000000"/>
          <w:lang w:val="nb-NO"/>
        </w:rPr>
        <w:t>k = 0,8</w:t>
      </w:r>
      <w:r w:rsidRPr="00257A19">
        <w:rPr>
          <w:color w:val="000000"/>
          <w:lang w:val="nb-NO"/>
        </w:rPr>
        <w:t>.</w:t>
      </w:r>
    </w:p>
    <w:p w:rsidR="006E3330" w:rsidRPr="00257A19" w:rsidRDefault="006E3330" w:rsidP="00A51292">
      <w:pPr>
        <w:spacing w:before="120" w:after="120" w:line="240" w:lineRule="auto"/>
        <w:ind w:firstLine="720"/>
        <w:jc w:val="both"/>
        <w:rPr>
          <w:color w:val="000000"/>
          <w:lang w:val="nb-NO"/>
        </w:rPr>
      </w:pPr>
      <w:r w:rsidRPr="00257A19">
        <w:rPr>
          <w:color w:val="000000"/>
          <w:lang w:val="nb-NO"/>
        </w:rPr>
        <w:t xml:space="preserve">- Chi phí quản lý dự án của các dự án đầu tư xây dựng tại vùng có điều kiện kinh tế - xã hội đặc biệt khó khăn theo quy định của Chính phủ xác định theo định mức công bố tại Quyết định này và điều chỉnh với hệ số </w:t>
      </w:r>
      <w:r w:rsidRPr="00257A19">
        <w:rPr>
          <w:b/>
          <w:bCs/>
          <w:color w:val="000000"/>
          <w:lang w:val="nb-NO"/>
        </w:rPr>
        <w:t>k = 1,35</w:t>
      </w:r>
    </w:p>
    <w:p w:rsidR="006E3330" w:rsidRPr="00257A19" w:rsidRDefault="006E3330" w:rsidP="00F82741">
      <w:pPr>
        <w:spacing w:before="120" w:after="120" w:line="240" w:lineRule="auto"/>
        <w:ind w:firstLine="720"/>
        <w:jc w:val="both"/>
        <w:rPr>
          <w:color w:val="000000"/>
          <w:lang w:val="nb-NO"/>
        </w:rPr>
      </w:pPr>
      <w:r w:rsidRPr="00257A19">
        <w:rPr>
          <w:color w:val="000000"/>
          <w:lang w:val="nb-NO"/>
        </w:rPr>
        <w:t>Như vậy đối với Xã khu vực I, Xã khu vực II sử dụng hệ số điều chỉnh K=0,8; các Xã Khu vực III sử dụng hệ số K = 0,8*1,35=1,08.</w:t>
      </w:r>
    </w:p>
    <w:p w:rsidR="006E3330" w:rsidRPr="00257A19" w:rsidRDefault="006E3330" w:rsidP="00F82741">
      <w:pPr>
        <w:spacing w:before="120" w:after="120" w:line="240" w:lineRule="auto"/>
        <w:ind w:firstLine="720"/>
        <w:jc w:val="both"/>
        <w:rPr>
          <w:color w:val="000000"/>
          <w:lang w:val="nb-NO"/>
        </w:rPr>
      </w:pPr>
      <w:r w:rsidRPr="00257A19">
        <w:rPr>
          <w:color w:val="000000"/>
          <w:lang w:val="nb-NO"/>
        </w:rPr>
        <w:t xml:space="preserve">b) Chi phí khảo sát: </w:t>
      </w:r>
    </w:p>
    <w:p w:rsidR="006E3330" w:rsidRPr="00257A19" w:rsidRDefault="006E3330" w:rsidP="00F82741">
      <w:pPr>
        <w:spacing w:before="120" w:after="120" w:line="240" w:lineRule="auto"/>
        <w:ind w:firstLine="720"/>
        <w:jc w:val="both"/>
        <w:rPr>
          <w:color w:val="000000"/>
          <w:lang w:val="nb-NO"/>
        </w:rPr>
      </w:pPr>
      <w:r w:rsidRPr="00257A19">
        <w:rPr>
          <w:color w:val="000000"/>
          <w:lang w:val="nb-NO"/>
        </w:rPr>
        <w:t>Căn cứ vào vị trí địa điểm, quy mô thực tế của công trình, đối với các công trình phải khảo sát theo tuyến.</w:t>
      </w:r>
    </w:p>
    <w:p w:rsidR="006E3330" w:rsidRPr="00257A19" w:rsidRDefault="006E3330" w:rsidP="00F82741">
      <w:pPr>
        <w:spacing w:before="120" w:after="120" w:line="240" w:lineRule="auto"/>
        <w:ind w:firstLine="720"/>
        <w:jc w:val="both"/>
        <w:rPr>
          <w:color w:val="000000"/>
          <w:lang w:val="nb-NO"/>
        </w:rPr>
      </w:pPr>
      <w:r w:rsidRPr="00257A19">
        <w:rPr>
          <w:color w:val="000000"/>
          <w:lang w:val="nb-NO"/>
        </w:rPr>
        <w:t>c) Chi phí lập Hồ sơ xây dựng công trình:</w:t>
      </w:r>
    </w:p>
    <w:p w:rsidR="006E3330" w:rsidRPr="00257A19" w:rsidRDefault="006E3330" w:rsidP="00145A1D">
      <w:pPr>
        <w:spacing w:before="120" w:after="120" w:line="240" w:lineRule="auto"/>
        <w:ind w:firstLine="720"/>
        <w:jc w:val="both"/>
        <w:rPr>
          <w:color w:val="000000"/>
          <w:lang w:val="nb-NO"/>
        </w:rPr>
      </w:pPr>
      <w:r w:rsidRPr="00257A19">
        <w:rPr>
          <w:color w:val="000000"/>
          <w:lang w:val="nb-NO"/>
        </w:rPr>
        <w:t xml:space="preserve">Căn cứ Điểm 6, Mục II, Phần II Quyết định số 79/QĐ-BXD ngày 15/02/2017 của Bộ Xây dựng quy định "Sử dụng thiết kế mẫu, thiết kế điển hình do cơ quan có thẩm quyền ban hành thì điều chỉnh với hệ số </w:t>
      </w:r>
      <w:r w:rsidRPr="00257A19">
        <w:rPr>
          <w:b/>
          <w:bCs/>
          <w:color w:val="000000"/>
          <w:lang w:val="nb-NO"/>
        </w:rPr>
        <w:t>k = 0,80</w:t>
      </w:r>
      <w:r w:rsidRPr="00257A19">
        <w:rPr>
          <w:color w:val="000000"/>
          <w:lang w:val="nb-NO"/>
        </w:rPr>
        <w:t>".</w:t>
      </w:r>
    </w:p>
    <w:p w:rsidR="006E3330" w:rsidRPr="00257A19" w:rsidRDefault="006E3330" w:rsidP="00145A1D">
      <w:pPr>
        <w:spacing w:before="120" w:after="120" w:line="240" w:lineRule="auto"/>
        <w:ind w:firstLine="720"/>
        <w:jc w:val="both"/>
        <w:rPr>
          <w:color w:val="000000"/>
          <w:lang w:val="nb-NO"/>
        </w:rPr>
      </w:pPr>
      <w:r w:rsidRPr="00257A19">
        <w:rPr>
          <w:color w:val="000000"/>
          <w:lang w:val="nb-NO"/>
        </w:rPr>
        <w:t>d) Chi phí giám sát:</w:t>
      </w:r>
    </w:p>
    <w:p w:rsidR="006E3330" w:rsidRPr="00257A19" w:rsidRDefault="006E3330" w:rsidP="00F82741">
      <w:pPr>
        <w:spacing w:before="120" w:after="120" w:line="240" w:lineRule="auto"/>
        <w:ind w:firstLine="720"/>
        <w:jc w:val="both"/>
        <w:rPr>
          <w:color w:val="000000"/>
          <w:lang w:val="nb-NO"/>
        </w:rPr>
      </w:pPr>
      <w:r w:rsidRPr="00257A19">
        <w:rPr>
          <w:color w:val="000000"/>
          <w:lang w:val="nb-NO"/>
        </w:rPr>
        <w:t>Vận dụng cơ chế thực hiện Chương trình 135 trên địa bàn tỉnh Điện Biên.</w:t>
      </w:r>
    </w:p>
    <w:p w:rsidR="006E3330" w:rsidRPr="00257A19" w:rsidRDefault="006E3330" w:rsidP="00F82741">
      <w:pPr>
        <w:spacing w:before="120" w:after="120" w:line="240" w:lineRule="auto"/>
        <w:ind w:firstLine="720"/>
        <w:jc w:val="both"/>
        <w:rPr>
          <w:color w:val="000000"/>
          <w:lang w:val="nb-NO"/>
        </w:rPr>
      </w:pPr>
      <w:r w:rsidRPr="00257A19">
        <w:rPr>
          <w:color w:val="000000"/>
          <w:lang w:val="nb-NO"/>
        </w:rPr>
        <w:t>đ) Phí thẩm định hồ sơ xây dựng công trình</w:t>
      </w:r>
    </w:p>
    <w:p w:rsidR="006E3330" w:rsidRPr="00257A19" w:rsidRDefault="006E3330" w:rsidP="00F82741">
      <w:pPr>
        <w:spacing w:before="120" w:after="120" w:line="240" w:lineRule="auto"/>
        <w:ind w:firstLine="720"/>
        <w:jc w:val="both"/>
        <w:rPr>
          <w:color w:val="000000"/>
          <w:lang w:val="nb-NO"/>
        </w:rPr>
      </w:pPr>
      <w:r w:rsidRPr="00257A19">
        <w:rPr>
          <w:color w:val="000000"/>
          <w:lang w:val="nb-NO"/>
        </w:rPr>
        <w:t xml:space="preserve">Thực hiện theo quy định tại Thông tư số 209/2016/TT-BTC ngày 10/11/2016 của Bộ Tài chính quy định định mức, chế độ thu, nộp quản lý và sử dụng phí thẩm dự án đầu tư xây dựng, phí thẩm định thiết kế cơ sở. </w:t>
      </w:r>
    </w:p>
    <w:p w:rsidR="006E3330" w:rsidRPr="00257A19" w:rsidRDefault="006E3330" w:rsidP="00F82741">
      <w:pPr>
        <w:spacing w:before="120" w:after="120" w:line="240" w:lineRule="auto"/>
        <w:ind w:firstLine="720"/>
        <w:jc w:val="both"/>
        <w:rPr>
          <w:color w:val="000000"/>
          <w:lang w:val="nb-NO"/>
        </w:rPr>
      </w:pPr>
      <w:r w:rsidRPr="00257A19">
        <w:rPr>
          <w:color w:val="000000"/>
          <w:lang w:val="nb-NO"/>
        </w:rPr>
        <w:t>e) Chi phí thẩm tra phê duyệt quyết toán dự án hoàn thành:</w:t>
      </w:r>
    </w:p>
    <w:p w:rsidR="006E3330" w:rsidRPr="00257A19" w:rsidRDefault="006E3330" w:rsidP="00F82741">
      <w:pPr>
        <w:spacing w:before="120" w:after="120" w:line="240" w:lineRule="auto"/>
        <w:ind w:firstLine="720"/>
        <w:jc w:val="both"/>
        <w:rPr>
          <w:color w:val="000000"/>
          <w:lang w:val="nb-NO"/>
        </w:rPr>
      </w:pPr>
      <w:r w:rsidRPr="00257A19">
        <w:rPr>
          <w:color w:val="000000"/>
          <w:lang w:val="nb-NO"/>
        </w:rPr>
        <w:t>Thực hiện theo quy định tại Điều 21 Thông tư số 09/2016/TT-BTC ngày 18/01/2016 quy định về quyết toán dự án hoàn thành thuộc nguồn vốn nhà nước.</w:t>
      </w:r>
    </w:p>
    <w:p w:rsidR="006E3330" w:rsidRPr="00257A19" w:rsidRDefault="006E3330" w:rsidP="00963B60">
      <w:pPr>
        <w:spacing w:before="120" w:after="120" w:line="240" w:lineRule="auto"/>
        <w:ind w:firstLine="720"/>
        <w:jc w:val="both"/>
        <w:rPr>
          <w:b/>
          <w:bCs/>
          <w:color w:val="000000"/>
          <w:lang w:val="nb-NO"/>
        </w:rPr>
      </w:pPr>
      <w:r w:rsidRPr="00257A19">
        <w:rPr>
          <w:b/>
          <w:bCs/>
          <w:color w:val="000000"/>
          <w:lang w:val="nb-NO"/>
        </w:rPr>
        <w:t>VI. Tổ chức thực hiện</w:t>
      </w:r>
    </w:p>
    <w:p w:rsidR="006E3330" w:rsidRPr="00257A19" w:rsidRDefault="006E3330" w:rsidP="00963B60">
      <w:pPr>
        <w:spacing w:before="120" w:after="120" w:line="240" w:lineRule="auto"/>
        <w:ind w:firstLine="720"/>
        <w:jc w:val="both"/>
        <w:rPr>
          <w:color w:val="000000"/>
          <w:lang w:val="nb-NO"/>
        </w:rPr>
      </w:pPr>
      <w:r w:rsidRPr="00257A19">
        <w:rPr>
          <w:color w:val="000000"/>
          <w:lang w:val="nb-NO"/>
        </w:rPr>
        <w:t>Sau khi Nghị quyết được HĐND tỉnh ban hành, UBND tỉnh sẽ ban hành văn bản cụ thể hóa trong đó giao trách nhiệm tổ chức thực hiện cho từng cấp, ngành, đơn vị liên quan để đảm bảo việc tổ chức triển khai Nghị quyết được hiệu quả và thống nhất trên địa bàn toàn tỉnh.</w:t>
      </w:r>
    </w:p>
    <w:p w:rsidR="006E3330" w:rsidRPr="00257A19" w:rsidRDefault="006E3330" w:rsidP="00963B60">
      <w:pPr>
        <w:spacing w:before="120" w:after="120" w:line="240" w:lineRule="auto"/>
        <w:ind w:firstLine="720"/>
        <w:jc w:val="both"/>
        <w:rPr>
          <w:color w:val="000000"/>
          <w:lang w:val="nb-NO"/>
        </w:rPr>
      </w:pPr>
      <w:r w:rsidRPr="00257A19">
        <w:rPr>
          <w:color w:val="000000"/>
          <w:lang w:val="nb-NO"/>
        </w:rPr>
        <w:t>Trên đây là nội dung Tờ trình đề nghị ban hành Nghị quyết quy định nội dung, định mức hỗ trợ chi phí chuẩn bị và quản lý thực hiện đối với một số dự án thuộc các chương trình mục tiêu quốc gia giai đoạn 2016-2020 trên địa bàn tỉnh Điện Biên, UBND tỉnh trình HĐND tỉnh xem xét, quyết định./.</w:t>
      </w:r>
    </w:p>
    <w:bookmarkEnd w:id="0"/>
    <w:p w:rsidR="006E3330" w:rsidRPr="00257A19" w:rsidRDefault="006E3330" w:rsidP="00CC16E6">
      <w:pPr>
        <w:spacing w:line="240" w:lineRule="auto"/>
        <w:jc w:val="both"/>
        <w:rPr>
          <w:color w:val="000000"/>
          <w:sz w:val="4"/>
          <w:szCs w:val="4"/>
          <w:lang w:val="nb-NO"/>
        </w:rPr>
      </w:pPr>
      <w:r w:rsidRPr="00257A19">
        <w:rPr>
          <w:color w:val="000000"/>
          <w:lang w:val="nb-NO"/>
        </w:rPr>
        <w:t xml:space="preserve">     </w:t>
      </w:r>
    </w:p>
    <w:tbl>
      <w:tblPr>
        <w:tblW w:w="9372" w:type="dxa"/>
        <w:tblInd w:w="-106" w:type="dxa"/>
        <w:tblLayout w:type="fixed"/>
        <w:tblLook w:val="0000"/>
      </w:tblPr>
      <w:tblGrid>
        <w:gridCol w:w="4932"/>
        <w:gridCol w:w="4440"/>
      </w:tblGrid>
      <w:tr w:rsidR="006E3330" w:rsidRPr="00DD402D">
        <w:trPr>
          <w:trHeight w:val="2215"/>
        </w:trPr>
        <w:tc>
          <w:tcPr>
            <w:tcW w:w="4932" w:type="dxa"/>
          </w:tcPr>
          <w:p w:rsidR="006E3330" w:rsidRPr="00257A19" w:rsidRDefault="006E3330" w:rsidP="00E47A30">
            <w:pPr>
              <w:spacing w:line="240" w:lineRule="auto"/>
              <w:rPr>
                <w:b/>
                <w:bCs/>
                <w:i/>
                <w:iCs/>
                <w:color w:val="000000"/>
                <w:sz w:val="24"/>
                <w:szCs w:val="24"/>
                <w:lang w:val="nb-NO"/>
              </w:rPr>
            </w:pPr>
            <w:r w:rsidRPr="00257A19">
              <w:rPr>
                <w:b/>
                <w:bCs/>
                <w:i/>
                <w:iCs/>
                <w:color w:val="000000"/>
                <w:sz w:val="24"/>
                <w:szCs w:val="24"/>
                <w:lang w:val="nb-NO"/>
              </w:rPr>
              <w:t>Nơi nhận:</w:t>
            </w:r>
          </w:p>
          <w:p w:rsidR="006E3330" w:rsidRPr="00257A19" w:rsidRDefault="006E3330" w:rsidP="00E47A30">
            <w:pPr>
              <w:spacing w:line="240" w:lineRule="auto"/>
              <w:jc w:val="both"/>
              <w:rPr>
                <w:color w:val="000000"/>
                <w:sz w:val="22"/>
                <w:szCs w:val="22"/>
                <w:lang w:val="nb-NO"/>
              </w:rPr>
            </w:pPr>
            <w:r w:rsidRPr="00257A19">
              <w:rPr>
                <w:color w:val="000000"/>
                <w:sz w:val="22"/>
                <w:szCs w:val="22"/>
                <w:lang w:val="nb-NO"/>
              </w:rPr>
              <w:t>- Như trên;</w:t>
            </w:r>
          </w:p>
          <w:p w:rsidR="006E3330" w:rsidRPr="00257A19" w:rsidRDefault="006E3330" w:rsidP="000772AD">
            <w:pPr>
              <w:spacing w:line="240" w:lineRule="auto"/>
              <w:jc w:val="both"/>
              <w:rPr>
                <w:color w:val="000000"/>
                <w:sz w:val="22"/>
                <w:szCs w:val="22"/>
                <w:lang w:val="nb-NO"/>
              </w:rPr>
            </w:pPr>
            <w:r w:rsidRPr="00257A19">
              <w:rPr>
                <w:color w:val="000000"/>
                <w:sz w:val="22"/>
                <w:szCs w:val="22"/>
                <w:lang w:val="nb-NO"/>
              </w:rPr>
              <w:t>- TT Tỉnh uỷ, HĐND tỉnh;</w:t>
            </w:r>
          </w:p>
          <w:p w:rsidR="006E3330" w:rsidRPr="00257A19" w:rsidRDefault="006E3330" w:rsidP="000772AD">
            <w:pPr>
              <w:spacing w:line="240" w:lineRule="auto"/>
              <w:jc w:val="both"/>
              <w:rPr>
                <w:color w:val="000000"/>
                <w:sz w:val="22"/>
                <w:szCs w:val="22"/>
                <w:lang w:val="nb-NO"/>
              </w:rPr>
            </w:pPr>
            <w:r w:rsidRPr="00257A19">
              <w:rPr>
                <w:color w:val="000000"/>
                <w:sz w:val="22"/>
                <w:szCs w:val="22"/>
                <w:lang w:val="nb-NO"/>
              </w:rPr>
              <w:t>- Đoàn ĐBQH tỉnh;</w:t>
            </w:r>
          </w:p>
          <w:p w:rsidR="006E3330" w:rsidRPr="00257A19" w:rsidRDefault="006E3330" w:rsidP="000772AD">
            <w:pPr>
              <w:spacing w:line="240" w:lineRule="auto"/>
              <w:jc w:val="both"/>
              <w:rPr>
                <w:color w:val="000000"/>
                <w:sz w:val="22"/>
                <w:szCs w:val="22"/>
                <w:lang w:val="nb-NO"/>
              </w:rPr>
            </w:pPr>
            <w:r w:rsidRPr="00257A19">
              <w:rPr>
                <w:color w:val="000000"/>
                <w:sz w:val="22"/>
                <w:szCs w:val="22"/>
                <w:lang w:val="nb-NO"/>
              </w:rPr>
              <w:t>- UBMTTQ Việt Nam tỉnh;</w:t>
            </w:r>
          </w:p>
          <w:p w:rsidR="006E3330" w:rsidRPr="00257A19" w:rsidRDefault="006E3330" w:rsidP="000772AD">
            <w:pPr>
              <w:spacing w:line="240" w:lineRule="auto"/>
              <w:jc w:val="both"/>
              <w:rPr>
                <w:color w:val="000000"/>
                <w:sz w:val="22"/>
                <w:szCs w:val="22"/>
                <w:lang w:val="nb-NO"/>
              </w:rPr>
            </w:pPr>
            <w:r w:rsidRPr="00257A19">
              <w:rPr>
                <w:color w:val="000000"/>
                <w:sz w:val="22"/>
                <w:szCs w:val="22"/>
                <w:lang w:val="nb-NO"/>
              </w:rPr>
              <w:t>- Lãnh đạo UBND tỉnh;</w:t>
            </w:r>
          </w:p>
          <w:p w:rsidR="006E3330" w:rsidRPr="00257A19" w:rsidRDefault="006E3330" w:rsidP="000772AD">
            <w:pPr>
              <w:spacing w:line="240" w:lineRule="auto"/>
              <w:jc w:val="both"/>
              <w:rPr>
                <w:color w:val="000000"/>
                <w:sz w:val="22"/>
                <w:szCs w:val="22"/>
                <w:lang w:val="nb-NO"/>
              </w:rPr>
            </w:pPr>
            <w:r w:rsidRPr="00257A19">
              <w:rPr>
                <w:color w:val="000000"/>
                <w:sz w:val="22"/>
                <w:szCs w:val="22"/>
                <w:lang w:val="nb-NO"/>
              </w:rPr>
              <w:t>- Các đại biểu HĐND tỉnh khóa XIV;</w:t>
            </w:r>
          </w:p>
          <w:p w:rsidR="006E3330" w:rsidRPr="00257A19" w:rsidRDefault="006E3330" w:rsidP="000772AD">
            <w:pPr>
              <w:spacing w:line="240" w:lineRule="auto"/>
              <w:jc w:val="both"/>
              <w:rPr>
                <w:color w:val="000000"/>
                <w:sz w:val="22"/>
                <w:szCs w:val="22"/>
                <w:lang w:val="nb-NO"/>
              </w:rPr>
            </w:pPr>
            <w:r w:rsidRPr="00257A19">
              <w:rPr>
                <w:color w:val="000000"/>
                <w:sz w:val="22"/>
                <w:szCs w:val="22"/>
                <w:lang w:val="nb-NO"/>
              </w:rPr>
              <w:t>- Các Ban HĐND tỉnh;</w:t>
            </w:r>
          </w:p>
          <w:p w:rsidR="006E3330" w:rsidRPr="00257A19" w:rsidRDefault="006E3330" w:rsidP="000772AD">
            <w:pPr>
              <w:spacing w:line="240" w:lineRule="auto"/>
              <w:jc w:val="both"/>
              <w:rPr>
                <w:color w:val="000000"/>
                <w:sz w:val="22"/>
                <w:szCs w:val="22"/>
                <w:lang w:val="nb-NO"/>
              </w:rPr>
            </w:pPr>
            <w:r w:rsidRPr="00257A19">
              <w:rPr>
                <w:color w:val="000000"/>
                <w:sz w:val="22"/>
                <w:szCs w:val="22"/>
                <w:lang w:val="nb-NO"/>
              </w:rPr>
              <w:t>- Văn phòng HĐND tỉnh;</w:t>
            </w:r>
          </w:p>
          <w:p w:rsidR="006E3330" w:rsidRPr="00257A19" w:rsidRDefault="006E3330" w:rsidP="00E47A30">
            <w:pPr>
              <w:spacing w:line="240" w:lineRule="auto"/>
              <w:jc w:val="both"/>
              <w:rPr>
                <w:color w:val="000000"/>
                <w:sz w:val="22"/>
                <w:szCs w:val="22"/>
                <w:lang w:val="pt-BR"/>
              </w:rPr>
            </w:pPr>
            <w:r w:rsidRPr="00257A19">
              <w:rPr>
                <w:color w:val="000000"/>
                <w:sz w:val="22"/>
                <w:szCs w:val="22"/>
                <w:lang w:val="pt-BR"/>
              </w:rPr>
              <w:t>- Lưu: VT, TH, NC.</w:t>
            </w:r>
          </w:p>
          <w:p w:rsidR="006E3330" w:rsidRPr="00257A19" w:rsidRDefault="006E3330" w:rsidP="00E47A30">
            <w:pPr>
              <w:spacing w:line="240" w:lineRule="auto"/>
              <w:rPr>
                <w:color w:val="000000"/>
                <w:sz w:val="24"/>
                <w:szCs w:val="24"/>
                <w:lang w:val="pt-BR"/>
              </w:rPr>
            </w:pPr>
          </w:p>
        </w:tc>
        <w:tc>
          <w:tcPr>
            <w:tcW w:w="4440" w:type="dxa"/>
          </w:tcPr>
          <w:p w:rsidR="006E3330" w:rsidRPr="00257A19" w:rsidRDefault="006E3330" w:rsidP="00E47A30">
            <w:pPr>
              <w:spacing w:line="240" w:lineRule="auto"/>
              <w:jc w:val="center"/>
              <w:rPr>
                <w:b/>
                <w:bCs/>
                <w:color w:val="000000"/>
                <w:sz w:val="26"/>
                <w:szCs w:val="26"/>
                <w:lang w:val="es-ES"/>
              </w:rPr>
            </w:pPr>
            <w:r w:rsidRPr="00257A19">
              <w:rPr>
                <w:b/>
                <w:bCs/>
                <w:color w:val="000000"/>
                <w:sz w:val="26"/>
                <w:szCs w:val="26"/>
                <w:lang w:val="pt-BR"/>
              </w:rPr>
              <w:t>T</w:t>
            </w:r>
            <w:r w:rsidRPr="00257A19">
              <w:rPr>
                <w:b/>
                <w:bCs/>
                <w:color w:val="000000"/>
                <w:sz w:val="26"/>
                <w:szCs w:val="26"/>
                <w:lang w:val="es-ES"/>
              </w:rPr>
              <w:t xml:space="preserve">M. </w:t>
            </w:r>
            <w:r w:rsidRPr="00257A19">
              <w:rPr>
                <w:b/>
                <w:bCs/>
                <w:color w:val="000000"/>
                <w:sz w:val="26"/>
                <w:szCs w:val="26"/>
                <w:lang w:val="pt-BR"/>
              </w:rPr>
              <w:t>ỦY BAN NHÂN DÂN</w:t>
            </w:r>
          </w:p>
          <w:p w:rsidR="006E3330" w:rsidRPr="00257A19" w:rsidRDefault="006E3330" w:rsidP="00E47A30">
            <w:pPr>
              <w:spacing w:line="240" w:lineRule="auto"/>
              <w:jc w:val="center"/>
              <w:rPr>
                <w:b/>
                <w:bCs/>
                <w:color w:val="000000"/>
                <w:sz w:val="26"/>
                <w:szCs w:val="26"/>
                <w:lang w:val="es-ES"/>
              </w:rPr>
            </w:pPr>
            <w:r w:rsidRPr="00257A19">
              <w:rPr>
                <w:b/>
                <w:bCs/>
                <w:color w:val="000000"/>
                <w:sz w:val="26"/>
                <w:szCs w:val="26"/>
                <w:lang w:val="es-ES"/>
              </w:rPr>
              <w:t>CHỦ TỊCH</w:t>
            </w:r>
          </w:p>
          <w:p w:rsidR="006E3330" w:rsidRPr="00257A19" w:rsidRDefault="006E3330" w:rsidP="00E47A30">
            <w:pPr>
              <w:spacing w:line="240" w:lineRule="auto"/>
              <w:jc w:val="center"/>
              <w:rPr>
                <w:b/>
                <w:bCs/>
                <w:color w:val="000000"/>
                <w:lang w:val="es-ES"/>
              </w:rPr>
            </w:pPr>
          </w:p>
          <w:p w:rsidR="006E3330" w:rsidRPr="00257A19" w:rsidRDefault="006E3330" w:rsidP="00E47A30">
            <w:pPr>
              <w:spacing w:line="240" w:lineRule="auto"/>
              <w:jc w:val="center"/>
              <w:rPr>
                <w:b/>
                <w:bCs/>
                <w:color w:val="000000"/>
                <w:lang w:val="es-ES"/>
              </w:rPr>
            </w:pPr>
          </w:p>
          <w:p w:rsidR="006E3330" w:rsidRPr="00DD402D" w:rsidRDefault="006E3330" w:rsidP="00E47A30">
            <w:pPr>
              <w:spacing w:line="240" w:lineRule="auto"/>
              <w:jc w:val="center"/>
              <w:rPr>
                <w:i/>
                <w:iCs/>
                <w:color w:val="000000"/>
                <w:lang w:val="es-ES"/>
              </w:rPr>
            </w:pPr>
            <w:r>
              <w:rPr>
                <w:i/>
                <w:iCs/>
                <w:color w:val="000000"/>
                <w:lang w:val="es-ES"/>
              </w:rPr>
              <w:t>(</w:t>
            </w:r>
            <w:r w:rsidRPr="00DD402D">
              <w:rPr>
                <w:i/>
                <w:iCs/>
                <w:color w:val="000000"/>
                <w:lang w:val="es-ES"/>
              </w:rPr>
              <w:t>Đã Ký</w:t>
            </w:r>
            <w:r>
              <w:rPr>
                <w:i/>
                <w:iCs/>
                <w:color w:val="000000"/>
                <w:lang w:val="es-ES"/>
              </w:rPr>
              <w:t>)</w:t>
            </w:r>
          </w:p>
          <w:p w:rsidR="006E3330" w:rsidRPr="00257A19" w:rsidRDefault="006E3330" w:rsidP="00E47A30">
            <w:pPr>
              <w:spacing w:line="240" w:lineRule="auto"/>
              <w:jc w:val="center"/>
              <w:rPr>
                <w:b/>
                <w:bCs/>
                <w:color w:val="000000"/>
                <w:lang w:val="es-ES"/>
              </w:rPr>
            </w:pPr>
          </w:p>
          <w:p w:rsidR="006E3330" w:rsidRPr="00257A19" w:rsidRDefault="006E3330" w:rsidP="00E47A30">
            <w:pPr>
              <w:spacing w:line="240" w:lineRule="auto"/>
              <w:jc w:val="center"/>
              <w:rPr>
                <w:b/>
                <w:bCs/>
                <w:color w:val="000000"/>
                <w:lang w:val="es-ES"/>
              </w:rPr>
            </w:pPr>
          </w:p>
          <w:p w:rsidR="006E3330" w:rsidRPr="00257A19" w:rsidRDefault="006E3330" w:rsidP="00E47A30">
            <w:pPr>
              <w:spacing w:line="240" w:lineRule="auto"/>
              <w:jc w:val="center"/>
              <w:rPr>
                <w:b/>
                <w:bCs/>
                <w:color w:val="000000"/>
                <w:lang w:val="es-ES"/>
              </w:rPr>
            </w:pPr>
          </w:p>
          <w:p w:rsidR="006E3330" w:rsidRPr="00257A19" w:rsidRDefault="006E3330" w:rsidP="00E47A30">
            <w:pPr>
              <w:spacing w:line="240" w:lineRule="auto"/>
              <w:jc w:val="center"/>
              <w:rPr>
                <w:b/>
                <w:bCs/>
                <w:color w:val="000000"/>
                <w:lang w:val="es-ES"/>
              </w:rPr>
            </w:pPr>
            <w:r w:rsidRPr="00257A19">
              <w:rPr>
                <w:b/>
                <w:bCs/>
                <w:color w:val="000000"/>
                <w:lang w:val="es-ES"/>
              </w:rPr>
              <w:t>Mùa A Sơn</w:t>
            </w:r>
          </w:p>
        </w:tc>
      </w:tr>
    </w:tbl>
    <w:p w:rsidR="006E3330" w:rsidRPr="00257A19" w:rsidRDefault="006E3330" w:rsidP="00F82F30">
      <w:pPr>
        <w:spacing w:line="240" w:lineRule="auto"/>
        <w:rPr>
          <w:color w:val="000000"/>
          <w:lang w:val="es-ES"/>
        </w:rPr>
      </w:pPr>
    </w:p>
    <w:p w:rsidR="006E3330" w:rsidRPr="00257A19" w:rsidRDefault="006E3330" w:rsidP="00091BCA">
      <w:pPr>
        <w:rPr>
          <w:color w:val="000000"/>
          <w:lang w:val="es-ES"/>
        </w:rPr>
      </w:pPr>
      <w:r w:rsidRPr="00257A19">
        <w:rPr>
          <w:color w:val="000000"/>
          <w:lang w:val="es-ES"/>
        </w:rPr>
        <w:br w:type="page"/>
      </w:r>
    </w:p>
    <w:p w:rsidR="006E3330" w:rsidRPr="00257A19" w:rsidRDefault="006E3330" w:rsidP="00F82F30">
      <w:pPr>
        <w:spacing w:line="240" w:lineRule="auto"/>
        <w:rPr>
          <w:color w:val="000000"/>
          <w:sz w:val="2"/>
          <w:szCs w:val="2"/>
          <w:lang w:val="es-ES"/>
        </w:rPr>
      </w:pPr>
    </w:p>
    <w:p w:rsidR="006E3330" w:rsidRPr="00257A19" w:rsidRDefault="006E3330" w:rsidP="00E35726">
      <w:pPr>
        <w:rPr>
          <w:color w:val="000000"/>
          <w:sz w:val="14"/>
          <w:szCs w:val="14"/>
          <w:lang w:val="es-ES"/>
        </w:rPr>
      </w:pPr>
    </w:p>
    <w:tbl>
      <w:tblPr>
        <w:tblW w:w="0" w:type="auto"/>
        <w:tblInd w:w="-106" w:type="dxa"/>
        <w:tblLook w:val="01E0"/>
      </w:tblPr>
      <w:tblGrid>
        <w:gridCol w:w="3337"/>
        <w:gridCol w:w="5920"/>
      </w:tblGrid>
      <w:tr w:rsidR="006E3330" w:rsidRPr="00257A19">
        <w:tc>
          <w:tcPr>
            <w:tcW w:w="3337" w:type="dxa"/>
          </w:tcPr>
          <w:p w:rsidR="006E3330" w:rsidRPr="00257A19" w:rsidRDefault="006E3330" w:rsidP="00816078">
            <w:pPr>
              <w:jc w:val="center"/>
              <w:rPr>
                <w:b/>
                <w:bCs/>
                <w:color w:val="000000"/>
                <w:sz w:val="26"/>
                <w:szCs w:val="26"/>
                <w:lang w:val="es-ES" w:eastAsia="vi-VN"/>
              </w:rPr>
            </w:pPr>
            <w:r w:rsidRPr="00257A19">
              <w:rPr>
                <w:color w:val="000000"/>
                <w:lang w:val="es-ES"/>
              </w:rPr>
              <w:br w:type="page"/>
            </w:r>
            <w:r w:rsidRPr="00257A19">
              <w:rPr>
                <w:color w:val="000000"/>
                <w:lang w:val="es-ES"/>
              </w:rPr>
              <w:br w:type="page"/>
            </w:r>
            <w:r w:rsidRPr="00257A19">
              <w:rPr>
                <w:b/>
                <w:bCs/>
                <w:color w:val="000000"/>
                <w:sz w:val="26"/>
                <w:szCs w:val="26"/>
                <w:lang w:val="es-ES"/>
              </w:rPr>
              <w:t>UỶ BAN NHÂN DÂN TỈNH ĐIỆN BIÊN</w:t>
            </w:r>
          </w:p>
          <w:p w:rsidR="006E3330" w:rsidRPr="00257A19" w:rsidRDefault="006E3330" w:rsidP="00816078">
            <w:pPr>
              <w:jc w:val="both"/>
              <w:rPr>
                <w:color w:val="000000"/>
                <w:sz w:val="26"/>
                <w:szCs w:val="26"/>
                <w:lang w:val="es-ES"/>
              </w:rPr>
            </w:pPr>
            <w:r>
              <w:rPr>
                <w:noProof/>
                <w:lang w:val="vi-VN" w:eastAsia="vi-VN"/>
              </w:rPr>
              <w:pict>
                <v:line id="Straight Connector 7" o:spid="_x0000_s1031" style="position:absolute;left:0;text-align:left;z-index:251659776;visibility:visible" from="31.05pt,.5pt" to="115.05pt,.5pt"/>
              </w:pict>
            </w:r>
          </w:p>
          <w:p w:rsidR="006E3330" w:rsidRPr="00257A19" w:rsidRDefault="006E3330" w:rsidP="00816078">
            <w:pPr>
              <w:jc w:val="center"/>
              <w:rPr>
                <w:color w:val="000000"/>
                <w:sz w:val="26"/>
                <w:szCs w:val="26"/>
                <w:lang w:eastAsia="vi-VN"/>
              </w:rPr>
            </w:pPr>
            <w:r w:rsidRPr="00257A19">
              <w:rPr>
                <w:color w:val="000000"/>
                <w:sz w:val="26"/>
                <w:szCs w:val="26"/>
              </w:rPr>
              <w:t>số:           /PTr-TH</w:t>
            </w:r>
          </w:p>
        </w:tc>
        <w:tc>
          <w:tcPr>
            <w:tcW w:w="5920" w:type="dxa"/>
          </w:tcPr>
          <w:p w:rsidR="006E3330" w:rsidRPr="00257A19" w:rsidRDefault="006E3330" w:rsidP="00816078">
            <w:pPr>
              <w:jc w:val="center"/>
              <w:rPr>
                <w:b/>
                <w:bCs/>
                <w:color w:val="000000"/>
                <w:sz w:val="26"/>
                <w:szCs w:val="26"/>
                <w:lang w:eastAsia="vi-VN"/>
              </w:rPr>
            </w:pPr>
            <w:r w:rsidRPr="00257A19">
              <w:rPr>
                <w:b/>
                <w:bCs/>
                <w:color w:val="000000"/>
                <w:sz w:val="26"/>
                <w:szCs w:val="26"/>
              </w:rPr>
              <w:t>CỘNG HÒA XÃ HỘI CHỦ NGHĨA VIỆT NAM</w:t>
            </w:r>
          </w:p>
          <w:p w:rsidR="006E3330" w:rsidRPr="00257A19" w:rsidRDefault="006E3330" w:rsidP="00816078">
            <w:pPr>
              <w:jc w:val="center"/>
              <w:rPr>
                <w:b/>
                <w:bCs/>
                <w:color w:val="000000"/>
                <w:sz w:val="26"/>
                <w:szCs w:val="26"/>
              </w:rPr>
            </w:pPr>
            <w:r>
              <w:rPr>
                <w:noProof/>
                <w:lang w:val="vi-VN" w:eastAsia="vi-VN"/>
              </w:rPr>
              <w:pict>
                <v:line id="Straight Connector 6" o:spid="_x0000_s1032" style="position:absolute;left:0;text-align:left;z-index:251660800;visibility:visible" from="58.35pt,15.4pt" to="226.35pt,15.4pt"/>
              </w:pict>
            </w:r>
            <w:r w:rsidRPr="00257A19">
              <w:rPr>
                <w:b/>
                <w:bCs/>
                <w:color w:val="000000"/>
                <w:sz w:val="26"/>
                <w:szCs w:val="26"/>
              </w:rPr>
              <w:t>Độc lập - Tự do - Hạnh phúc</w:t>
            </w:r>
          </w:p>
          <w:p w:rsidR="006E3330" w:rsidRPr="00257A19" w:rsidRDefault="006E3330" w:rsidP="00816078">
            <w:pPr>
              <w:jc w:val="center"/>
              <w:rPr>
                <w:b/>
                <w:bCs/>
                <w:color w:val="000000"/>
                <w:sz w:val="26"/>
                <w:szCs w:val="26"/>
              </w:rPr>
            </w:pPr>
          </w:p>
          <w:p w:rsidR="006E3330" w:rsidRPr="00257A19" w:rsidRDefault="006E3330" w:rsidP="00E35726">
            <w:pPr>
              <w:jc w:val="center"/>
              <w:rPr>
                <w:i/>
                <w:iCs/>
                <w:color w:val="000000"/>
                <w:sz w:val="26"/>
                <w:szCs w:val="26"/>
                <w:lang w:eastAsia="vi-VN"/>
              </w:rPr>
            </w:pPr>
            <w:r w:rsidRPr="00257A19">
              <w:rPr>
                <w:i/>
                <w:iCs/>
                <w:color w:val="000000"/>
                <w:sz w:val="26"/>
                <w:szCs w:val="26"/>
              </w:rPr>
              <w:t>Điện Biên, ngày          tháng  năm 2017</w:t>
            </w:r>
          </w:p>
        </w:tc>
      </w:tr>
    </w:tbl>
    <w:p w:rsidR="006E3330" w:rsidRPr="00257A19" w:rsidRDefault="006E3330" w:rsidP="00E35726">
      <w:pPr>
        <w:jc w:val="both"/>
        <w:rPr>
          <w:color w:val="000000"/>
          <w:sz w:val="4"/>
          <w:szCs w:val="4"/>
          <w:lang w:eastAsia="vi-VN"/>
        </w:rPr>
      </w:pPr>
    </w:p>
    <w:p w:rsidR="006E3330" w:rsidRPr="00257A19" w:rsidRDefault="006E3330" w:rsidP="00E35726">
      <w:pPr>
        <w:jc w:val="both"/>
        <w:rPr>
          <w:color w:val="000000"/>
          <w:sz w:val="26"/>
          <w:szCs w:val="26"/>
        </w:rPr>
      </w:pPr>
      <w:r w:rsidRPr="00257A19">
        <w:rPr>
          <w:color w:val="000000"/>
          <w:sz w:val="26"/>
          <w:szCs w:val="26"/>
        </w:rPr>
        <w:tab/>
      </w:r>
      <w:r w:rsidRPr="00257A19">
        <w:rPr>
          <w:color w:val="000000"/>
          <w:sz w:val="26"/>
          <w:szCs w:val="26"/>
        </w:rPr>
        <w:tab/>
      </w:r>
      <w:r w:rsidRPr="00257A19">
        <w:rPr>
          <w:color w:val="000000"/>
          <w:sz w:val="26"/>
          <w:szCs w:val="26"/>
        </w:rPr>
        <w:tab/>
      </w:r>
      <w:r w:rsidRPr="00257A19">
        <w:rPr>
          <w:color w:val="000000"/>
          <w:sz w:val="26"/>
          <w:szCs w:val="26"/>
        </w:rPr>
        <w:tab/>
      </w:r>
      <w:r w:rsidRPr="00257A19">
        <w:rPr>
          <w:color w:val="000000"/>
          <w:sz w:val="26"/>
          <w:szCs w:val="26"/>
        </w:rPr>
        <w:tab/>
      </w:r>
      <w:r w:rsidRPr="00257A19">
        <w:rPr>
          <w:color w:val="000000"/>
          <w:sz w:val="26"/>
          <w:szCs w:val="26"/>
        </w:rPr>
        <w:tab/>
      </w:r>
      <w:r w:rsidRPr="00257A19">
        <w:rPr>
          <w:color w:val="000000"/>
          <w:sz w:val="26"/>
          <w:szCs w:val="26"/>
        </w:rPr>
        <w:tab/>
      </w:r>
      <w:r w:rsidRPr="00257A19">
        <w:rPr>
          <w:color w:val="000000"/>
          <w:sz w:val="26"/>
          <w:szCs w:val="26"/>
        </w:rPr>
        <w:tab/>
        <w:t xml:space="preserve">           Độ mật: Thường</w:t>
      </w:r>
    </w:p>
    <w:p w:rsidR="006E3330" w:rsidRPr="00257A19" w:rsidRDefault="006E3330" w:rsidP="00E35726">
      <w:pPr>
        <w:jc w:val="both"/>
        <w:rPr>
          <w:color w:val="000000"/>
          <w:sz w:val="26"/>
          <w:szCs w:val="26"/>
        </w:rPr>
      </w:pPr>
      <w:r w:rsidRPr="00257A19">
        <w:rPr>
          <w:color w:val="000000"/>
          <w:sz w:val="26"/>
          <w:szCs w:val="26"/>
        </w:rPr>
        <w:tab/>
      </w:r>
      <w:r w:rsidRPr="00257A19">
        <w:rPr>
          <w:color w:val="000000"/>
          <w:sz w:val="26"/>
          <w:szCs w:val="26"/>
        </w:rPr>
        <w:tab/>
      </w:r>
      <w:r w:rsidRPr="00257A19">
        <w:rPr>
          <w:color w:val="000000"/>
          <w:sz w:val="26"/>
          <w:szCs w:val="26"/>
        </w:rPr>
        <w:tab/>
      </w:r>
      <w:r w:rsidRPr="00257A19">
        <w:rPr>
          <w:color w:val="000000"/>
          <w:sz w:val="26"/>
          <w:szCs w:val="26"/>
        </w:rPr>
        <w:tab/>
      </w:r>
      <w:r w:rsidRPr="00257A19">
        <w:rPr>
          <w:color w:val="000000"/>
          <w:sz w:val="26"/>
          <w:szCs w:val="26"/>
        </w:rPr>
        <w:tab/>
      </w:r>
      <w:r w:rsidRPr="00257A19">
        <w:rPr>
          <w:color w:val="000000"/>
          <w:sz w:val="26"/>
          <w:szCs w:val="26"/>
        </w:rPr>
        <w:tab/>
      </w:r>
      <w:r w:rsidRPr="00257A19">
        <w:rPr>
          <w:color w:val="000000"/>
          <w:sz w:val="26"/>
          <w:szCs w:val="26"/>
        </w:rPr>
        <w:tab/>
      </w:r>
      <w:r w:rsidRPr="00257A19">
        <w:rPr>
          <w:color w:val="000000"/>
          <w:sz w:val="26"/>
          <w:szCs w:val="26"/>
        </w:rPr>
        <w:tab/>
        <w:t>Văn bản YKCĐ: Không</w:t>
      </w:r>
    </w:p>
    <w:p w:rsidR="006E3330" w:rsidRPr="00257A19" w:rsidRDefault="006E3330" w:rsidP="00E35726">
      <w:pPr>
        <w:jc w:val="both"/>
        <w:rPr>
          <w:color w:val="000000"/>
          <w:sz w:val="14"/>
          <w:szCs w:val="14"/>
        </w:rPr>
      </w:pPr>
    </w:p>
    <w:p w:rsidR="006E3330" w:rsidRPr="00257A19" w:rsidRDefault="006E3330" w:rsidP="00E35726">
      <w:pPr>
        <w:jc w:val="center"/>
        <w:rPr>
          <w:b/>
          <w:bCs/>
          <w:color w:val="000000"/>
          <w:sz w:val="26"/>
          <w:szCs w:val="26"/>
        </w:rPr>
      </w:pPr>
      <w:r w:rsidRPr="00257A19">
        <w:rPr>
          <w:b/>
          <w:bCs/>
          <w:color w:val="000000"/>
          <w:sz w:val="26"/>
          <w:szCs w:val="26"/>
        </w:rPr>
        <w:t>PHIẾU TRÌNH GIẢI QUYẾT CÔNG VIỆC</w:t>
      </w:r>
    </w:p>
    <w:p w:rsidR="006E3330" w:rsidRPr="00257A19" w:rsidRDefault="006E3330" w:rsidP="00E35726">
      <w:pPr>
        <w:jc w:val="center"/>
        <w:rPr>
          <w:color w:val="000000"/>
          <w:sz w:val="26"/>
          <w:szCs w:val="26"/>
        </w:rPr>
      </w:pPr>
      <w:r w:rsidRPr="00257A19">
        <w:rPr>
          <w:color w:val="000000"/>
          <w:sz w:val="26"/>
          <w:szCs w:val="26"/>
        </w:rPr>
        <w:t>Kính gửi: Lãnh đạo UBND tỉnh</w:t>
      </w:r>
    </w:p>
    <w:p w:rsidR="006E3330" w:rsidRPr="00257A19" w:rsidRDefault="006E3330" w:rsidP="00E35726">
      <w:pPr>
        <w:spacing w:before="120" w:after="120"/>
        <w:ind w:firstLine="720"/>
        <w:jc w:val="both"/>
        <w:rPr>
          <w:color w:val="000000"/>
          <w:sz w:val="24"/>
          <w:szCs w:val="24"/>
        </w:rPr>
      </w:pPr>
      <w:r w:rsidRPr="00257A19">
        <w:rPr>
          <w:b/>
          <w:bCs/>
          <w:color w:val="000000"/>
          <w:sz w:val="26"/>
          <w:szCs w:val="26"/>
        </w:rPr>
        <w:t>Vấn đề trình</w:t>
      </w:r>
      <w:r w:rsidRPr="00257A19">
        <w:rPr>
          <w:color w:val="000000"/>
          <w:sz w:val="26"/>
          <w:szCs w:val="26"/>
        </w:rPr>
        <w:t>: Hồ sơ đề nghị ban hành Nghị quyết của HĐND tỉnh về nội dung, định mức hỗ trợ chi phí chuẩn bị, quản lý thực hiện dự án thuộc đối tượng được áp dụng cơ chế đặc thù theo Nghị định 161/2016/NĐ-CP</w:t>
      </w:r>
    </w:p>
    <w:p w:rsidR="006E3330" w:rsidRPr="00257A19" w:rsidRDefault="006E3330" w:rsidP="00E35726">
      <w:pPr>
        <w:spacing w:before="120" w:after="120"/>
        <w:ind w:firstLine="720"/>
        <w:jc w:val="both"/>
        <w:rPr>
          <w:color w:val="000000"/>
          <w:sz w:val="26"/>
          <w:szCs w:val="26"/>
        </w:rPr>
      </w:pPr>
      <w:r w:rsidRPr="00257A19">
        <w:rPr>
          <w:b/>
          <w:bCs/>
          <w:color w:val="000000"/>
          <w:sz w:val="26"/>
          <w:szCs w:val="26"/>
        </w:rPr>
        <w:t>Cơ quan trình</w:t>
      </w:r>
      <w:r w:rsidRPr="00257A19">
        <w:rPr>
          <w:color w:val="000000"/>
          <w:sz w:val="26"/>
          <w:szCs w:val="26"/>
        </w:rPr>
        <w:t>: Văn phòng UBND tỉnh</w:t>
      </w:r>
    </w:p>
    <w:p w:rsidR="006E3330" w:rsidRPr="00257A19" w:rsidRDefault="006E3330" w:rsidP="00E35726">
      <w:pPr>
        <w:spacing w:before="120" w:after="120"/>
        <w:ind w:firstLine="720"/>
        <w:jc w:val="both"/>
        <w:rPr>
          <w:color w:val="000000"/>
          <w:sz w:val="26"/>
          <w:szCs w:val="26"/>
        </w:rPr>
      </w:pPr>
      <w:r w:rsidRPr="00257A19">
        <w:rPr>
          <w:b/>
          <w:bCs/>
          <w:color w:val="000000"/>
          <w:sz w:val="26"/>
          <w:szCs w:val="26"/>
        </w:rPr>
        <w:t>Tài liệu kèm theo</w:t>
      </w:r>
      <w:r w:rsidRPr="00257A19">
        <w:rPr>
          <w:color w:val="000000"/>
          <w:sz w:val="26"/>
          <w:szCs w:val="26"/>
        </w:rPr>
        <w:t>: Tờ trình của Sở Xây dựng</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
        <w:gridCol w:w="2643"/>
        <w:gridCol w:w="3374"/>
        <w:gridCol w:w="3254"/>
      </w:tblGrid>
      <w:tr w:rsidR="006E3330" w:rsidRPr="00257A19">
        <w:trPr>
          <w:trHeight w:val="1569"/>
          <w:jc w:val="center"/>
        </w:trPr>
        <w:tc>
          <w:tcPr>
            <w:tcW w:w="505" w:type="dxa"/>
          </w:tcPr>
          <w:p w:rsidR="006E3330" w:rsidRPr="00257A19" w:rsidRDefault="006E3330" w:rsidP="00816078">
            <w:pPr>
              <w:jc w:val="both"/>
              <w:rPr>
                <w:b/>
                <w:bCs/>
                <w:color w:val="000000"/>
                <w:sz w:val="26"/>
                <w:szCs w:val="26"/>
                <w:lang w:eastAsia="vi-VN"/>
              </w:rPr>
            </w:pPr>
            <w:r w:rsidRPr="00257A19">
              <w:rPr>
                <w:b/>
                <w:bCs/>
                <w:color w:val="000000"/>
                <w:sz w:val="26"/>
                <w:szCs w:val="26"/>
              </w:rPr>
              <w:t>1.</w:t>
            </w:r>
          </w:p>
        </w:tc>
        <w:tc>
          <w:tcPr>
            <w:tcW w:w="6017" w:type="dxa"/>
            <w:gridSpan w:val="2"/>
          </w:tcPr>
          <w:p w:rsidR="006E3330" w:rsidRPr="00257A19" w:rsidRDefault="006E3330" w:rsidP="00816078">
            <w:pPr>
              <w:jc w:val="both"/>
              <w:rPr>
                <w:color w:val="000000"/>
                <w:sz w:val="26"/>
                <w:szCs w:val="26"/>
                <w:lang w:eastAsia="vi-VN"/>
              </w:rPr>
            </w:pPr>
            <w:r w:rsidRPr="00257A19">
              <w:rPr>
                <w:b/>
                <w:bCs/>
                <w:color w:val="000000"/>
                <w:sz w:val="26"/>
                <w:szCs w:val="26"/>
              </w:rPr>
              <w:t>Tóm tắt nội dung công việc</w:t>
            </w:r>
            <w:r w:rsidRPr="00257A19">
              <w:rPr>
                <w:color w:val="000000"/>
                <w:sz w:val="26"/>
                <w:szCs w:val="26"/>
              </w:rPr>
              <w:t>:</w:t>
            </w:r>
          </w:p>
          <w:p w:rsidR="006E3330" w:rsidRPr="00257A19" w:rsidRDefault="006E3330" w:rsidP="00816078">
            <w:pPr>
              <w:jc w:val="both"/>
              <w:rPr>
                <w:color w:val="000000"/>
                <w:sz w:val="26"/>
                <w:szCs w:val="26"/>
              </w:rPr>
            </w:pPr>
          </w:p>
          <w:p w:rsidR="006E3330" w:rsidRPr="00257A19" w:rsidRDefault="006E3330" w:rsidP="00816078">
            <w:pPr>
              <w:jc w:val="both"/>
              <w:rPr>
                <w:color w:val="000000"/>
                <w:sz w:val="26"/>
                <w:szCs w:val="26"/>
              </w:rPr>
            </w:pPr>
          </w:p>
          <w:p w:rsidR="006E3330" w:rsidRPr="00257A19" w:rsidRDefault="006E3330" w:rsidP="00816078">
            <w:pPr>
              <w:jc w:val="both"/>
              <w:rPr>
                <w:color w:val="000000"/>
                <w:sz w:val="26"/>
                <w:szCs w:val="26"/>
              </w:rPr>
            </w:pPr>
          </w:p>
          <w:p w:rsidR="006E3330" w:rsidRPr="00257A19" w:rsidRDefault="006E3330" w:rsidP="00816078">
            <w:pPr>
              <w:jc w:val="both"/>
              <w:rPr>
                <w:color w:val="000000"/>
                <w:sz w:val="26"/>
                <w:szCs w:val="26"/>
              </w:rPr>
            </w:pPr>
          </w:p>
          <w:p w:rsidR="006E3330" w:rsidRPr="00257A19" w:rsidRDefault="006E3330" w:rsidP="00816078">
            <w:pPr>
              <w:jc w:val="both"/>
              <w:rPr>
                <w:color w:val="000000"/>
                <w:sz w:val="26"/>
                <w:szCs w:val="26"/>
              </w:rPr>
            </w:pPr>
          </w:p>
          <w:p w:rsidR="006E3330" w:rsidRPr="00257A19" w:rsidRDefault="006E3330" w:rsidP="00816078">
            <w:pPr>
              <w:jc w:val="both"/>
              <w:rPr>
                <w:color w:val="000000"/>
                <w:sz w:val="26"/>
                <w:szCs w:val="26"/>
              </w:rPr>
            </w:pPr>
          </w:p>
          <w:p w:rsidR="006E3330" w:rsidRPr="00257A19" w:rsidRDefault="006E3330" w:rsidP="00816078">
            <w:pPr>
              <w:jc w:val="both"/>
              <w:rPr>
                <w:color w:val="000000"/>
                <w:sz w:val="26"/>
                <w:szCs w:val="26"/>
              </w:rPr>
            </w:pPr>
          </w:p>
          <w:p w:rsidR="006E3330" w:rsidRPr="00257A19" w:rsidRDefault="006E3330" w:rsidP="00816078">
            <w:pPr>
              <w:jc w:val="both"/>
              <w:rPr>
                <w:color w:val="000000"/>
                <w:sz w:val="26"/>
                <w:szCs w:val="26"/>
              </w:rPr>
            </w:pPr>
          </w:p>
          <w:p w:rsidR="006E3330" w:rsidRPr="00257A19" w:rsidRDefault="006E3330" w:rsidP="00816078">
            <w:pPr>
              <w:jc w:val="both"/>
              <w:rPr>
                <w:color w:val="000000"/>
                <w:sz w:val="8"/>
                <w:szCs w:val="8"/>
                <w:lang w:eastAsia="vi-VN"/>
              </w:rPr>
            </w:pPr>
          </w:p>
        </w:tc>
        <w:tc>
          <w:tcPr>
            <w:tcW w:w="3254" w:type="dxa"/>
            <w:vMerge w:val="restart"/>
          </w:tcPr>
          <w:p w:rsidR="006E3330" w:rsidRPr="00257A19" w:rsidRDefault="006E3330" w:rsidP="00816078">
            <w:pPr>
              <w:jc w:val="center"/>
              <w:rPr>
                <w:i/>
                <w:iCs/>
                <w:color w:val="000000"/>
                <w:sz w:val="26"/>
                <w:szCs w:val="26"/>
                <w:lang w:eastAsia="vi-VN"/>
              </w:rPr>
            </w:pPr>
            <w:r w:rsidRPr="00257A19">
              <w:rPr>
                <w:i/>
                <w:iCs/>
                <w:color w:val="000000"/>
                <w:sz w:val="26"/>
                <w:szCs w:val="26"/>
              </w:rPr>
              <w:t>Ngày…../    /2017</w:t>
            </w:r>
          </w:p>
          <w:p w:rsidR="006E3330" w:rsidRPr="00257A19" w:rsidRDefault="006E3330" w:rsidP="00816078">
            <w:pPr>
              <w:jc w:val="center"/>
              <w:rPr>
                <w:b/>
                <w:bCs/>
                <w:color w:val="000000"/>
                <w:sz w:val="26"/>
                <w:szCs w:val="26"/>
              </w:rPr>
            </w:pPr>
            <w:r w:rsidRPr="00257A19">
              <w:rPr>
                <w:b/>
                <w:bCs/>
                <w:color w:val="000000"/>
                <w:sz w:val="26"/>
                <w:szCs w:val="26"/>
              </w:rPr>
              <w:t>Phê duyệt của lãnh đạo UBND tỉnh</w:t>
            </w:r>
          </w:p>
          <w:p w:rsidR="006E3330" w:rsidRPr="00257A19" w:rsidRDefault="006E3330" w:rsidP="00816078">
            <w:pPr>
              <w:jc w:val="both"/>
              <w:rPr>
                <w:color w:val="000000"/>
                <w:sz w:val="26"/>
                <w:szCs w:val="26"/>
              </w:rPr>
            </w:pPr>
          </w:p>
          <w:p w:rsidR="006E3330" w:rsidRPr="00257A19" w:rsidRDefault="006E3330" w:rsidP="00816078">
            <w:pPr>
              <w:jc w:val="both"/>
              <w:rPr>
                <w:color w:val="000000"/>
                <w:sz w:val="26"/>
                <w:szCs w:val="26"/>
              </w:rPr>
            </w:pPr>
          </w:p>
          <w:p w:rsidR="006E3330" w:rsidRPr="00257A19" w:rsidRDefault="006E3330" w:rsidP="00816078">
            <w:pPr>
              <w:jc w:val="both"/>
              <w:rPr>
                <w:color w:val="000000"/>
                <w:sz w:val="26"/>
                <w:szCs w:val="26"/>
              </w:rPr>
            </w:pPr>
          </w:p>
          <w:p w:rsidR="006E3330" w:rsidRPr="00257A19" w:rsidRDefault="006E3330" w:rsidP="00816078">
            <w:pPr>
              <w:tabs>
                <w:tab w:val="left" w:pos="1020"/>
              </w:tabs>
              <w:jc w:val="both"/>
              <w:rPr>
                <w:b/>
                <w:bCs/>
                <w:color w:val="000000"/>
                <w:sz w:val="26"/>
                <w:szCs w:val="26"/>
                <w:lang w:eastAsia="vi-VN"/>
              </w:rPr>
            </w:pPr>
          </w:p>
        </w:tc>
      </w:tr>
      <w:tr w:rsidR="006E3330" w:rsidRPr="00257A19">
        <w:trPr>
          <w:trHeight w:val="575"/>
          <w:jc w:val="center"/>
        </w:trPr>
        <w:tc>
          <w:tcPr>
            <w:tcW w:w="505" w:type="dxa"/>
          </w:tcPr>
          <w:p w:rsidR="006E3330" w:rsidRPr="00257A19" w:rsidRDefault="006E3330" w:rsidP="00816078">
            <w:pPr>
              <w:jc w:val="both"/>
              <w:rPr>
                <w:b/>
                <w:bCs/>
                <w:color w:val="000000"/>
                <w:sz w:val="26"/>
                <w:szCs w:val="26"/>
                <w:lang w:eastAsia="vi-VN"/>
              </w:rPr>
            </w:pPr>
            <w:r w:rsidRPr="00257A19">
              <w:rPr>
                <w:b/>
                <w:bCs/>
                <w:color w:val="000000"/>
                <w:sz w:val="26"/>
                <w:szCs w:val="26"/>
              </w:rPr>
              <w:t>2.</w:t>
            </w:r>
          </w:p>
        </w:tc>
        <w:tc>
          <w:tcPr>
            <w:tcW w:w="6017" w:type="dxa"/>
            <w:gridSpan w:val="2"/>
          </w:tcPr>
          <w:p w:rsidR="006E3330" w:rsidRPr="00257A19" w:rsidRDefault="006E3330" w:rsidP="00816078">
            <w:pPr>
              <w:jc w:val="both"/>
              <w:rPr>
                <w:color w:val="000000"/>
                <w:sz w:val="26"/>
                <w:szCs w:val="26"/>
              </w:rPr>
            </w:pPr>
            <w:r w:rsidRPr="00257A19">
              <w:rPr>
                <w:b/>
                <w:bCs/>
                <w:color w:val="000000"/>
                <w:sz w:val="26"/>
                <w:szCs w:val="26"/>
              </w:rPr>
              <w:t>Ý kiến của các cơ quan có liên quan</w:t>
            </w:r>
            <w:r w:rsidRPr="00257A19">
              <w:rPr>
                <w:color w:val="000000"/>
                <w:sz w:val="26"/>
                <w:szCs w:val="26"/>
              </w:rPr>
              <w:t>:</w:t>
            </w:r>
          </w:p>
        </w:tc>
        <w:tc>
          <w:tcPr>
            <w:tcW w:w="3254" w:type="dxa"/>
            <w:vMerge/>
            <w:vAlign w:val="center"/>
          </w:tcPr>
          <w:p w:rsidR="006E3330" w:rsidRPr="00257A19" w:rsidRDefault="006E3330" w:rsidP="00816078">
            <w:pPr>
              <w:rPr>
                <w:b/>
                <w:bCs/>
                <w:color w:val="000000"/>
                <w:sz w:val="26"/>
                <w:szCs w:val="26"/>
                <w:lang w:eastAsia="vi-VN"/>
              </w:rPr>
            </w:pPr>
          </w:p>
        </w:tc>
      </w:tr>
      <w:tr w:rsidR="006E3330" w:rsidRPr="00257A19">
        <w:trPr>
          <w:trHeight w:val="555"/>
          <w:jc w:val="center"/>
        </w:trPr>
        <w:tc>
          <w:tcPr>
            <w:tcW w:w="505" w:type="dxa"/>
          </w:tcPr>
          <w:p w:rsidR="006E3330" w:rsidRPr="00257A19" w:rsidRDefault="006E3330" w:rsidP="00816078">
            <w:pPr>
              <w:jc w:val="both"/>
              <w:rPr>
                <w:b/>
                <w:bCs/>
                <w:color w:val="000000"/>
                <w:sz w:val="26"/>
                <w:szCs w:val="26"/>
                <w:lang w:eastAsia="vi-VN"/>
              </w:rPr>
            </w:pPr>
            <w:r w:rsidRPr="00257A19">
              <w:rPr>
                <w:b/>
                <w:bCs/>
                <w:color w:val="000000"/>
                <w:sz w:val="26"/>
                <w:szCs w:val="26"/>
              </w:rPr>
              <w:t>3</w:t>
            </w:r>
          </w:p>
        </w:tc>
        <w:tc>
          <w:tcPr>
            <w:tcW w:w="6017" w:type="dxa"/>
            <w:gridSpan w:val="2"/>
          </w:tcPr>
          <w:p w:rsidR="006E3330" w:rsidRPr="00257A19" w:rsidRDefault="006E3330" w:rsidP="00816078">
            <w:pPr>
              <w:jc w:val="both"/>
              <w:rPr>
                <w:b/>
                <w:bCs/>
                <w:color w:val="000000"/>
                <w:sz w:val="26"/>
                <w:szCs w:val="26"/>
                <w:lang w:eastAsia="vi-VN"/>
              </w:rPr>
            </w:pPr>
            <w:r w:rsidRPr="00257A19">
              <w:rPr>
                <w:b/>
                <w:bCs/>
                <w:color w:val="000000"/>
                <w:sz w:val="26"/>
                <w:szCs w:val="26"/>
              </w:rPr>
              <w:t>Ý kiến của Văn phòng UBND tỉnh:</w:t>
            </w:r>
          </w:p>
        </w:tc>
        <w:tc>
          <w:tcPr>
            <w:tcW w:w="3254" w:type="dxa"/>
            <w:vMerge w:val="restart"/>
          </w:tcPr>
          <w:p w:rsidR="006E3330" w:rsidRPr="00257A19" w:rsidRDefault="006E3330" w:rsidP="00816078">
            <w:pPr>
              <w:jc w:val="center"/>
              <w:rPr>
                <w:i/>
                <w:iCs/>
                <w:color w:val="000000"/>
                <w:sz w:val="26"/>
                <w:szCs w:val="26"/>
                <w:lang w:eastAsia="vi-VN"/>
              </w:rPr>
            </w:pPr>
            <w:r w:rsidRPr="00257A19">
              <w:rPr>
                <w:i/>
                <w:iCs/>
                <w:color w:val="000000"/>
                <w:sz w:val="26"/>
                <w:szCs w:val="26"/>
              </w:rPr>
              <w:t>Ngày…../    /2017</w:t>
            </w:r>
          </w:p>
          <w:p w:rsidR="006E3330" w:rsidRPr="00257A19" w:rsidRDefault="006E3330" w:rsidP="000E6C56">
            <w:pPr>
              <w:jc w:val="center"/>
              <w:rPr>
                <w:color w:val="000000"/>
                <w:sz w:val="26"/>
                <w:szCs w:val="26"/>
                <w:lang w:eastAsia="vi-VN"/>
              </w:rPr>
            </w:pPr>
            <w:r w:rsidRPr="00257A19">
              <w:rPr>
                <w:b/>
                <w:bCs/>
                <w:color w:val="000000"/>
                <w:sz w:val="26"/>
                <w:szCs w:val="26"/>
              </w:rPr>
              <w:t>Ý kiến của lãnh đạo Văn phòng UBND tỉnh</w:t>
            </w:r>
          </w:p>
        </w:tc>
      </w:tr>
      <w:tr w:rsidR="006E3330" w:rsidRPr="00257A19">
        <w:trPr>
          <w:trHeight w:val="1129"/>
          <w:jc w:val="center"/>
        </w:trPr>
        <w:tc>
          <w:tcPr>
            <w:tcW w:w="3148" w:type="dxa"/>
            <w:gridSpan w:val="2"/>
          </w:tcPr>
          <w:p w:rsidR="006E3330" w:rsidRPr="00257A19" w:rsidRDefault="006E3330" w:rsidP="00816078">
            <w:pPr>
              <w:jc w:val="center"/>
              <w:rPr>
                <w:i/>
                <w:iCs/>
                <w:color w:val="000000"/>
                <w:sz w:val="26"/>
                <w:szCs w:val="26"/>
              </w:rPr>
            </w:pPr>
            <w:r w:rsidRPr="00257A19">
              <w:rPr>
                <w:i/>
                <w:iCs/>
                <w:color w:val="000000"/>
                <w:sz w:val="26"/>
                <w:szCs w:val="26"/>
              </w:rPr>
              <w:t>Ngày…../     /2017</w:t>
            </w:r>
          </w:p>
          <w:p w:rsidR="006E3330" w:rsidRPr="00257A19" w:rsidRDefault="006E3330" w:rsidP="00816078">
            <w:pPr>
              <w:jc w:val="center"/>
              <w:rPr>
                <w:b/>
                <w:bCs/>
                <w:color w:val="000000"/>
                <w:sz w:val="26"/>
                <w:szCs w:val="26"/>
              </w:rPr>
            </w:pPr>
            <w:r w:rsidRPr="00257A19">
              <w:rPr>
                <w:b/>
                <w:bCs/>
                <w:color w:val="000000"/>
                <w:sz w:val="26"/>
                <w:szCs w:val="26"/>
              </w:rPr>
              <w:t>Chuyên viên</w:t>
            </w:r>
          </w:p>
          <w:p w:rsidR="006E3330" w:rsidRPr="00257A19" w:rsidRDefault="006E3330" w:rsidP="00816078">
            <w:pPr>
              <w:jc w:val="center"/>
              <w:rPr>
                <w:color w:val="000000"/>
                <w:sz w:val="26"/>
                <w:szCs w:val="26"/>
              </w:rPr>
            </w:pPr>
          </w:p>
          <w:p w:rsidR="006E3330" w:rsidRPr="00257A19" w:rsidRDefault="006E3330" w:rsidP="00816078">
            <w:pPr>
              <w:jc w:val="center"/>
              <w:rPr>
                <w:color w:val="000000"/>
                <w:sz w:val="26"/>
                <w:szCs w:val="26"/>
              </w:rPr>
            </w:pPr>
          </w:p>
          <w:p w:rsidR="006E3330" w:rsidRPr="00257A19" w:rsidRDefault="006E3330" w:rsidP="00816078">
            <w:pPr>
              <w:jc w:val="center"/>
              <w:rPr>
                <w:color w:val="000000"/>
                <w:sz w:val="26"/>
                <w:szCs w:val="26"/>
              </w:rPr>
            </w:pPr>
          </w:p>
          <w:p w:rsidR="006E3330" w:rsidRPr="00257A19" w:rsidRDefault="006E3330" w:rsidP="00816078">
            <w:pPr>
              <w:jc w:val="center"/>
              <w:rPr>
                <w:color w:val="000000"/>
                <w:sz w:val="26"/>
                <w:szCs w:val="26"/>
              </w:rPr>
            </w:pPr>
          </w:p>
          <w:p w:rsidR="006E3330" w:rsidRPr="00257A19" w:rsidRDefault="006E3330" w:rsidP="00816078">
            <w:pPr>
              <w:jc w:val="center"/>
              <w:rPr>
                <w:color w:val="000000"/>
                <w:sz w:val="26"/>
                <w:szCs w:val="26"/>
              </w:rPr>
            </w:pPr>
          </w:p>
          <w:p w:rsidR="006E3330" w:rsidRPr="00257A19" w:rsidRDefault="006E3330" w:rsidP="00816078">
            <w:pPr>
              <w:jc w:val="center"/>
              <w:rPr>
                <w:color w:val="000000"/>
                <w:sz w:val="26"/>
                <w:szCs w:val="26"/>
              </w:rPr>
            </w:pPr>
          </w:p>
          <w:p w:rsidR="006E3330" w:rsidRPr="00257A19" w:rsidRDefault="006E3330" w:rsidP="00816078">
            <w:pPr>
              <w:jc w:val="center"/>
              <w:rPr>
                <w:b/>
                <w:bCs/>
                <w:color w:val="000000"/>
                <w:sz w:val="26"/>
                <w:szCs w:val="26"/>
                <w:lang w:eastAsia="vi-VN"/>
              </w:rPr>
            </w:pPr>
          </w:p>
        </w:tc>
        <w:tc>
          <w:tcPr>
            <w:tcW w:w="3374" w:type="dxa"/>
          </w:tcPr>
          <w:p w:rsidR="006E3330" w:rsidRPr="00257A19" w:rsidRDefault="006E3330" w:rsidP="00816078">
            <w:pPr>
              <w:jc w:val="center"/>
              <w:rPr>
                <w:i/>
                <w:iCs/>
                <w:color w:val="000000"/>
                <w:sz w:val="26"/>
                <w:szCs w:val="26"/>
              </w:rPr>
            </w:pPr>
            <w:r w:rsidRPr="00257A19">
              <w:rPr>
                <w:i/>
                <w:iCs/>
                <w:color w:val="000000"/>
                <w:sz w:val="26"/>
                <w:szCs w:val="26"/>
              </w:rPr>
              <w:t>Ngày…../     /2017</w:t>
            </w:r>
          </w:p>
          <w:p w:rsidR="006E3330" w:rsidRPr="00257A19" w:rsidRDefault="006E3330" w:rsidP="00816078">
            <w:pPr>
              <w:jc w:val="center"/>
              <w:rPr>
                <w:b/>
                <w:bCs/>
                <w:color w:val="000000"/>
                <w:sz w:val="26"/>
                <w:szCs w:val="26"/>
              </w:rPr>
            </w:pPr>
            <w:r w:rsidRPr="00257A19">
              <w:rPr>
                <w:b/>
                <w:bCs/>
                <w:color w:val="000000"/>
                <w:sz w:val="26"/>
                <w:szCs w:val="26"/>
              </w:rPr>
              <w:t>Lãnh đạo phòng</w:t>
            </w:r>
          </w:p>
          <w:p w:rsidR="006E3330" w:rsidRPr="00257A19" w:rsidRDefault="006E3330" w:rsidP="00816078">
            <w:pPr>
              <w:jc w:val="center"/>
              <w:rPr>
                <w:b/>
                <w:bCs/>
                <w:color w:val="000000"/>
                <w:sz w:val="26"/>
                <w:szCs w:val="26"/>
                <w:lang w:eastAsia="vi-VN"/>
              </w:rPr>
            </w:pPr>
          </w:p>
        </w:tc>
        <w:tc>
          <w:tcPr>
            <w:tcW w:w="3254" w:type="dxa"/>
            <w:vMerge/>
            <w:vAlign w:val="center"/>
          </w:tcPr>
          <w:p w:rsidR="006E3330" w:rsidRPr="00257A19" w:rsidRDefault="006E3330" w:rsidP="00816078">
            <w:pPr>
              <w:rPr>
                <w:color w:val="000000"/>
                <w:sz w:val="26"/>
                <w:szCs w:val="26"/>
                <w:lang w:eastAsia="vi-VN"/>
              </w:rPr>
            </w:pPr>
          </w:p>
        </w:tc>
      </w:tr>
    </w:tbl>
    <w:p w:rsidR="006E3330" w:rsidRPr="00257A19" w:rsidRDefault="006E3330" w:rsidP="00F82F30">
      <w:pPr>
        <w:spacing w:line="240" w:lineRule="auto"/>
        <w:rPr>
          <w:color w:val="000000"/>
          <w:lang w:val="es-ES"/>
        </w:rPr>
      </w:pPr>
    </w:p>
    <w:sectPr w:rsidR="006E3330" w:rsidRPr="00257A19" w:rsidSect="00F352DC">
      <w:footerReference w:type="default" r:id="rId7"/>
      <w:pgSz w:w="11907" w:h="16839" w:code="9"/>
      <w:pgMar w:top="1134" w:right="1134" w:bottom="1134" w:left="1701" w:header="284"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330" w:rsidRDefault="006E3330" w:rsidP="00AB0821">
      <w:pPr>
        <w:spacing w:line="240" w:lineRule="auto"/>
      </w:pPr>
      <w:r>
        <w:separator/>
      </w:r>
    </w:p>
  </w:endnote>
  <w:endnote w:type="continuationSeparator" w:id="0">
    <w:p w:rsidR="006E3330" w:rsidRDefault="006E3330" w:rsidP="00AB082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VnTimeH">
    <w:panose1 w:val="00000000000000000000"/>
    <w:charset w:val="00"/>
    <w:family w:val="swiss"/>
    <w:notTrueType/>
    <w:pitch w:val="variable"/>
    <w:sig w:usb0="00000003" w:usb1="00000000" w:usb2="00000000" w:usb3="00000000" w:csb0="00000001" w:csb1="00000000"/>
  </w:font>
  <w:font w:name="Tahoma">
    <w:panose1 w:val="020B0604030504040204"/>
    <w:charset w:val="A3"/>
    <w:family w:val="swiss"/>
    <w:pitch w:val="variable"/>
    <w:sig w:usb0="61002A87" w:usb1="80000000" w:usb2="00000008" w:usb3="00000000" w:csb0="000101FF" w:csb1="00000000"/>
  </w:font>
  <w:font w:name="Segoe UI">
    <w:panose1 w:val="00000000000000000000"/>
    <w:charset w:val="A3"/>
    <w:family w:val="swiss"/>
    <w:notTrueType/>
    <w:pitch w:val="variable"/>
    <w:sig w:usb0="20000003" w:usb1="00000000" w:usb2="00000000" w:usb3="00000000" w:csb0="00000101" w:csb1="00000000"/>
  </w:font>
  <w:font w:name="Arial">
    <w:panose1 w:val="020B0604020202020204"/>
    <w:charset w:val="A3"/>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330" w:rsidRDefault="006E3330">
    <w:pPr>
      <w:pStyle w:val="Footer"/>
      <w:jc w:val="center"/>
    </w:pPr>
    <w:fldSimple w:instr=" PAGE   \* MERGEFORMAT ">
      <w:r>
        <w:rPr>
          <w:noProof/>
        </w:rPr>
        <w:t>7</w:t>
      </w:r>
    </w:fldSimple>
  </w:p>
  <w:p w:rsidR="006E3330" w:rsidRDefault="006E33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330" w:rsidRDefault="006E3330" w:rsidP="00AB0821">
      <w:pPr>
        <w:spacing w:line="240" w:lineRule="auto"/>
      </w:pPr>
      <w:r>
        <w:separator/>
      </w:r>
    </w:p>
  </w:footnote>
  <w:footnote w:type="continuationSeparator" w:id="0">
    <w:p w:rsidR="006E3330" w:rsidRDefault="006E3330" w:rsidP="00AB082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563D6"/>
    <w:multiLevelType w:val="hybridMultilevel"/>
    <w:tmpl w:val="9A3EAC16"/>
    <w:lvl w:ilvl="0" w:tplc="D6980CD8">
      <w:start w:val="1"/>
      <w:numFmt w:val="decimal"/>
      <w:lvlText w:val="%1."/>
      <w:lvlJc w:val="left"/>
      <w:pPr>
        <w:ind w:left="1140" w:hanging="4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43F24C8E"/>
    <w:multiLevelType w:val="hybridMultilevel"/>
    <w:tmpl w:val="219E32D4"/>
    <w:lvl w:ilvl="0" w:tplc="E6E2E894">
      <w:start w:val="2"/>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5BF8"/>
    <w:rsid w:val="000001C4"/>
    <w:rsid w:val="00000B15"/>
    <w:rsid w:val="00001A6F"/>
    <w:rsid w:val="00001BBB"/>
    <w:rsid w:val="0000668D"/>
    <w:rsid w:val="00007258"/>
    <w:rsid w:val="00011BEE"/>
    <w:rsid w:val="000153DF"/>
    <w:rsid w:val="00021563"/>
    <w:rsid w:val="000235E7"/>
    <w:rsid w:val="000241FA"/>
    <w:rsid w:val="000246C8"/>
    <w:rsid w:val="00024CAF"/>
    <w:rsid w:val="000271E4"/>
    <w:rsid w:val="00030609"/>
    <w:rsid w:val="0003117F"/>
    <w:rsid w:val="00034D53"/>
    <w:rsid w:val="000356C0"/>
    <w:rsid w:val="000365E4"/>
    <w:rsid w:val="0003713D"/>
    <w:rsid w:val="00043001"/>
    <w:rsid w:val="000477D7"/>
    <w:rsid w:val="0005078F"/>
    <w:rsid w:val="000537C1"/>
    <w:rsid w:val="0005590F"/>
    <w:rsid w:val="00056367"/>
    <w:rsid w:val="00060F66"/>
    <w:rsid w:val="00063460"/>
    <w:rsid w:val="000719F8"/>
    <w:rsid w:val="00074F16"/>
    <w:rsid w:val="000766F6"/>
    <w:rsid w:val="00076C1D"/>
    <w:rsid w:val="000772AD"/>
    <w:rsid w:val="00080615"/>
    <w:rsid w:val="00090BC2"/>
    <w:rsid w:val="00091BCA"/>
    <w:rsid w:val="00094596"/>
    <w:rsid w:val="000A3A29"/>
    <w:rsid w:val="000A4655"/>
    <w:rsid w:val="000A619D"/>
    <w:rsid w:val="000A6A59"/>
    <w:rsid w:val="000A70D9"/>
    <w:rsid w:val="000B05E7"/>
    <w:rsid w:val="000B0EA8"/>
    <w:rsid w:val="000B23BE"/>
    <w:rsid w:val="000B3AA5"/>
    <w:rsid w:val="000C045C"/>
    <w:rsid w:val="000C33A2"/>
    <w:rsid w:val="000C3442"/>
    <w:rsid w:val="000C364F"/>
    <w:rsid w:val="000C3790"/>
    <w:rsid w:val="000D33F4"/>
    <w:rsid w:val="000D5A5C"/>
    <w:rsid w:val="000D63F4"/>
    <w:rsid w:val="000E6C56"/>
    <w:rsid w:val="000E6E01"/>
    <w:rsid w:val="000E7AC3"/>
    <w:rsid w:val="000E7C44"/>
    <w:rsid w:val="000F4F80"/>
    <w:rsid w:val="000F6FC9"/>
    <w:rsid w:val="00102B2B"/>
    <w:rsid w:val="00104693"/>
    <w:rsid w:val="001105F5"/>
    <w:rsid w:val="00117252"/>
    <w:rsid w:val="00117E2B"/>
    <w:rsid w:val="001206E3"/>
    <w:rsid w:val="00127A1C"/>
    <w:rsid w:val="00131172"/>
    <w:rsid w:val="001324B6"/>
    <w:rsid w:val="00132750"/>
    <w:rsid w:val="00135A1F"/>
    <w:rsid w:val="00140205"/>
    <w:rsid w:val="00141821"/>
    <w:rsid w:val="00141BC0"/>
    <w:rsid w:val="00145A1D"/>
    <w:rsid w:val="00146267"/>
    <w:rsid w:val="00146F4B"/>
    <w:rsid w:val="00155CCD"/>
    <w:rsid w:val="001604D1"/>
    <w:rsid w:val="00160C21"/>
    <w:rsid w:val="00162F27"/>
    <w:rsid w:val="001655CC"/>
    <w:rsid w:val="00171B62"/>
    <w:rsid w:val="00174975"/>
    <w:rsid w:val="00177D32"/>
    <w:rsid w:val="001873D7"/>
    <w:rsid w:val="00191F9A"/>
    <w:rsid w:val="0019310F"/>
    <w:rsid w:val="00196D82"/>
    <w:rsid w:val="001A6427"/>
    <w:rsid w:val="001A7A23"/>
    <w:rsid w:val="001B1BF2"/>
    <w:rsid w:val="001B3E78"/>
    <w:rsid w:val="001B43FF"/>
    <w:rsid w:val="001C406F"/>
    <w:rsid w:val="001C5B24"/>
    <w:rsid w:val="001E12FC"/>
    <w:rsid w:val="001E65BA"/>
    <w:rsid w:val="001F1076"/>
    <w:rsid w:val="001F213A"/>
    <w:rsid w:val="001F512C"/>
    <w:rsid w:val="00213163"/>
    <w:rsid w:val="00215D9B"/>
    <w:rsid w:val="00216843"/>
    <w:rsid w:val="00223DF5"/>
    <w:rsid w:val="002242B7"/>
    <w:rsid w:val="002259F6"/>
    <w:rsid w:val="0022631D"/>
    <w:rsid w:val="0022642B"/>
    <w:rsid w:val="00233198"/>
    <w:rsid w:val="00240C23"/>
    <w:rsid w:val="0024710A"/>
    <w:rsid w:val="00247B20"/>
    <w:rsid w:val="00252907"/>
    <w:rsid w:val="00255B3A"/>
    <w:rsid w:val="002562C4"/>
    <w:rsid w:val="00257A19"/>
    <w:rsid w:val="00263C03"/>
    <w:rsid w:val="0026598A"/>
    <w:rsid w:val="00265BF8"/>
    <w:rsid w:val="00266236"/>
    <w:rsid w:val="00292FCF"/>
    <w:rsid w:val="002950B0"/>
    <w:rsid w:val="002A0F9E"/>
    <w:rsid w:val="002A4DA8"/>
    <w:rsid w:val="002A7CD1"/>
    <w:rsid w:val="002B047A"/>
    <w:rsid w:val="002B2F31"/>
    <w:rsid w:val="002C1095"/>
    <w:rsid w:val="002C14BE"/>
    <w:rsid w:val="002C3434"/>
    <w:rsid w:val="002C5524"/>
    <w:rsid w:val="002D7259"/>
    <w:rsid w:val="002E496F"/>
    <w:rsid w:val="002E58B6"/>
    <w:rsid w:val="002E5F3B"/>
    <w:rsid w:val="002F2BE5"/>
    <w:rsid w:val="002F3D3E"/>
    <w:rsid w:val="0030083B"/>
    <w:rsid w:val="00302F49"/>
    <w:rsid w:val="00302FDC"/>
    <w:rsid w:val="00303C18"/>
    <w:rsid w:val="00311C26"/>
    <w:rsid w:val="00324640"/>
    <w:rsid w:val="003249C0"/>
    <w:rsid w:val="00324B1E"/>
    <w:rsid w:val="0032639C"/>
    <w:rsid w:val="00336142"/>
    <w:rsid w:val="0034268C"/>
    <w:rsid w:val="00347B16"/>
    <w:rsid w:val="00354589"/>
    <w:rsid w:val="0035519E"/>
    <w:rsid w:val="003558CF"/>
    <w:rsid w:val="00363324"/>
    <w:rsid w:val="00371818"/>
    <w:rsid w:val="00371F04"/>
    <w:rsid w:val="00382815"/>
    <w:rsid w:val="00382FB7"/>
    <w:rsid w:val="00390711"/>
    <w:rsid w:val="003A2D44"/>
    <w:rsid w:val="003B1A0A"/>
    <w:rsid w:val="003B1BCC"/>
    <w:rsid w:val="003B32A0"/>
    <w:rsid w:val="003B3B47"/>
    <w:rsid w:val="003B69AF"/>
    <w:rsid w:val="003C5099"/>
    <w:rsid w:val="003C608E"/>
    <w:rsid w:val="003D2D2B"/>
    <w:rsid w:val="003D40F5"/>
    <w:rsid w:val="003E0382"/>
    <w:rsid w:val="003E4B98"/>
    <w:rsid w:val="003E6CB9"/>
    <w:rsid w:val="003F27A2"/>
    <w:rsid w:val="003F284E"/>
    <w:rsid w:val="003F3FE7"/>
    <w:rsid w:val="00400B8E"/>
    <w:rsid w:val="004026AC"/>
    <w:rsid w:val="004028CA"/>
    <w:rsid w:val="00410F57"/>
    <w:rsid w:val="00413465"/>
    <w:rsid w:val="00420A01"/>
    <w:rsid w:val="00425E36"/>
    <w:rsid w:val="004265D8"/>
    <w:rsid w:val="00426856"/>
    <w:rsid w:val="00432F4B"/>
    <w:rsid w:val="00443F0B"/>
    <w:rsid w:val="00446B02"/>
    <w:rsid w:val="00452792"/>
    <w:rsid w:val="004550BC"/>
    <w:rsid w:val="0045556C"/>
    <w:rsid w:val="004622AC"/>
    <w:rsid w:val="00462B9B"/>
    <w:rsid w:val="00470A4B"/>
    <w:rsid w:val="00471F41"/>
    <w:rsid w:val="00473DE8"/>
    <w:rsid w:val="00485212"/>
    <w:rsid w:val="00485A40"/>
    <w:rsid w:val="00485FF2"/>
    <w:rsid w:val="004861F1"/>
    <w:rsid w:val="004877A7"/>
    <w:rsid w:val="00487EF7"/>
    <w:rsid w:val="00497BCE"/>
    <w:rsid w:val="00497E80"/>
    <w:rsid w:val="004A4FB9"/>
    <w:rsid w:val="004A7061"/>
    <w:rsid w:val="004B3300"/>
    <w:rsid w:val="004B4B0A"/>
    <w:rsid w:val="004B5290"/>
    <w:rsid w:val="004C4D41"/>
    <w:rsid w:val="004C6AD9"/>
    <w:rsid w:val="004E1010"/>
    <w:rsid w:val="004E27A7"/>
    <w:rsid w:val="004E5A04"/>
    <w:rsid w:val="004F3061"/>
    <w:rsid w:val="004F6591"/>
    <w:rsid w:val="004F685C"/>
    <w:rsid w:val="004F6C6B"/>
    <w:rsid w:val="00500776"/>
    <w:rsid w:val="00504EEF"/>
    <w:rsid w:val="00506CA0"/>
    <w:rsid w:val="005126A0"/>
    <w:rsid w:val="00513541"/>
    <w:rsid w:val="00513619"/>
    <w:rsid w:val="0051399A"/>
    <w:rsid w:val="005142BE"/>
    <w:rsid w:val="005144DA"/>
    <w:rsid w:val="005144EB"/>
    <w:rsid w:val="00522880"/>
    <w:rsid w:val="00525F00"/>
    <w:rsid w:val="00530AB9"/>
    <w:rsid w:val="00530CDA"/>
    <w:rsid w:val="00534C3E"/>
    <w:rsid w:val="00534D61"/>
    <w:rsid w:val="00535B6F"/>
    <w:rsid w:val="00542193"/>
    <w:rsid w:val="00543783"/>
    <w:rsid w:val="0054688B"/>
    <w:rsid w:val="005475D9"/>
    <w:rsid w:val="00563B88"/>
    <w:rsid w:val="00563CC1"/>
    <w:rsid w:val="00570E13"/>
    <w:rsid w:val="005714B0"/>
    <w:rsid w:val="0057498D"/>
    <w:rsid w:val="00575441"/>
    <w:rsid w:val="00590BCB"/>
    <w:rsid w:val="0059499A"/>
    <w:rsid w:val="00594BB0"/>
    <w:rsid w:val="005A471B"/>
    <w:rsid w:val="005A5C2B"/>
    <w:rsid w:val="005A74E0"/>
    <w:rsid w:val="005B2B71"/>
    <w:rsid w:val="005B2E52"/>
    <w:rsid w:val="005B56DB"/>
    <w:rsid w:val="005B5E37"/>
    <w:rsid w:val="005B68EC"/>
    <w:rsid w:val="005B6B99"/>
    <w:rsid w:val="005C17AE"/>
    <w:rsid w:val="005C4410"/>
    <w:rsid w:val="005C5542"/>
    <w:rsid w:val="005D4825"/>
    <w:rsid w:val="005D677A"/>
    <w:rsid w:val="005D7996"/>
    <w:rsid w:val="005E1D01"/>
    <w:rsid w:val="005F3196"/>
    <w:rsid w:val="005F5760"/>
    <w:rsid w:val="005F5A15"/>
    <w:rsid w:val="005F65E3"/>
    <w:rsid w:val="005F6A77"/>
    <w:rsid w:val="005F752E"/>
    <w:rsid w:val="005F78D9"/>
    <w:rsid w:val="0060716A"/>
    <w:rsid w:val="00611930"/>
    <w:rsid w:val="0061249D"/>
    <w:rsid w:val="00620882"/>
    <w:rsid w:val="00620A39"/>
    <w:rsid w:val="00624624"/>
    <w:rsid w:val="00625FE2"/>
    <w:rsid w:val="00631D1B"/>
    <w:rsid w:val="0063528F"/>
    <w:rsid w:val="006355D7"/>
    <w:rsid w:val="00635699"/>
    <w:rsid w:val="0064002C"/>
    <w:rsid w:val="00641C56"/>
    <w:rsid w:val="00642C76"/>
    <w:rsid w:val="006436D4"/>
    <w:rsid w:val="00644391"/>
    <w:rsid w:val="00661FFE"/>
    <w:rsid w:val="006620F2"/>
    <w:rsid w:val="00671AEF"/>
    <w:rsid w:val="0067431B"/>
    <w:rsid w:val="00682049"/>
    <w:rsid w:val="00684BC2"/>
    <w:rsid w:val="00690B23"/>
    <w:rsid w:val="0069262C"/>
    <w:rsid w:val="00696452"/>
    <w:rsid w:val="006A1CBC"/>
    <w:rsid w:val="006A39BF"/>
    <w:rsid w:val="006B568C"/>
    <w:rsid w:val="006C611A"/>
    <w:rsid w:val="006C7782"/>
    <w:rsid w:val="006E3330"/>
    <w:rsid w:val="006F30A4"/>
    <w:rsid w:val="007032A8"/>
    <w:rsid w:val="007069C2"/>
    <w:rsid w:val="0071056F"/>
    <w:rsid w:val="00710B29"/>
    <w:rsid w:val="00714354"/>
    <w:rsid w:val="0071582A"/>
    <w:rsid w:val="00721145"/>
    <w:rsid w:val="00721CE6"/>
    <w:rsid w:val="0072509E"/>
    <w:rsid w:val="00731723"/>
    <w:rsid w:val="00733A8C"/>
    <w:rsid w:val="007372E9"/>
    <w:rsid w:val="00743EDD"/>
    <w:rsid w:val="00744842"/>
    <w:rsid w:val="00756E97"/>
    <w:rsid w:val="00760BC0"/>
    <w:rsid w:val="0076315D"/>
    <w:rsid w:val="007639E5"/>
    <w:rsid w:val="00764D81"/>
    <w:rsid w:val="0076587A"/>
    <w:rsid w:val="00766B48"/>
    <w:rsid w:val="00767C29"/>
    <w:rsid w:val="00773AAF"/>
    <w:rsid w:val="00776F61"/>
    <w:rsid w:val="00781430"/>
    <w:rsid w:val="00783C1B"/>
    <w:rsid w:val="00791726"/>
    <w:rsid w:val="007922EA"/>
    <w:rsid w:val="00793C6E"/>
    <w:rsid w:val="0079416B"/>
    <w:rsid w:val="007A1C54"/>
    <w:rsid w:val="007A205F"/>
    <w:rsid w:val="007A3EBB"/>
    <w:rsid w:val="007A4079"/>
    <w:rsid w:val="007A7A8D"/>
    <w:rsid w:val="007A7B6B"/>
    <w:rsid w:val="007B2B1A"/>
    <w:rsid w:val="007B6B24"/>
    <w:rsid w:val="007B77D9"/>
    <w:rsid w:val="007B7B44"/>
    <w:rsid w:val="007C4FA4"/>
    <w:rsid w:val="007C7F39"/>
    <w:rsid w:val="007D10E9"/>
    <w:rsid w:val="007D1887"/>
    <w:rsid w:val="007D2B36"/>
    <w:rsid w:val="007F1786"/>
    <w:rsid w:val="007F3E4B"/>
    <w:rsid w:val="007F6B76"/>
    <w:rsid w:val="00800178"/>
    <w:rsid w:val="008064B8"/>
    <w:rsid w:val="00815CB5"/>
    <w:rsid w:val="00816078"/>
    <w:rsid w:val="00820FA2"/>
    <w:rsid w:val="00825965"/>
    <w:rsid w:val="00831EF2"/>
    <w:rsid w:val="00832A44"/>
    <w:rsid w:val="00833388"/>
    <w:rsid w:val="008341C1"/>
    <w:rsid w:val="00834F5A"/>
    <w:rsid w:val="008350FE"/>
    <w:rsid w:val="00836505"/>
    <w:rsid w:val="008378AD"/>
    <w:rsid w:val="00837BC3"/>
    <w:rsid w:val="00842CC2"/>
    <w:rsid w:val="00846A14"/>
    <w:rsid w:val="00850EBE"/>
    <w:rsid w:val="00850F60"/>
    <w:rsid w:val="008518B7"/>
    <w:rsid w:val="00854B77"/>
    <w:rsid w:val="0086016D"/>
    <w:rsid w:val="00865D78"/>
    <w:rsid w:val="00866DC5"/>
    <w:rsid w:val="00871084"/>
    <w:rsid w:val="00872072"/>
    <w:rsid w:val="00872963"/>
    <w:rsid w:val="00873219"/>
    <w:rsid w:val="008732BB"/>
    <w:rsid w:val="00874F4C"/>
    <w:rsid w:val="00886D81"/>
    <w:rsid w:val="008905D7"/>
    <w:rsid w:val="0089241C"/>
    <w:rsid w:val="00893F38"/>
    <w:rsid w:val="008A0BE3"/>
    <w:rsid w:val="008A3B70"/>
    <w:rsid w:val="008B5F05"/>
    <w:rsid w:val="008B63F1"/>
    <w:rsid w:val="008C6178"/>
    <w:rsid w:val="008C7A49"/>
    <w:rsid w:val="008D5744"/>
    <w:rsid w:val="008E4D7F"/>
    <w:rsid w:val="008E675B"/>
    <w:rsid w:val="008F2D73"/>
    <w:rsid w:val="00906878"/>
    <w:rsid w:val="00924D9A"/>
    <w:rsid w:val="0092515E"/>
    <w:rsid w:val="00926F12"/>
    <w:rsid w:val="00930080"/>
    <w:rsid w:val="00931BC0"/>
    <w:rsid w:val="009337A7"/>
    <w:rsid w:val="009400C9"/>
    <w:rsid w:val="0095165A"/>
    <w:rsid w:val="009521CE"/>
    <w:rsid w:val="00953A4E"/>
    <w:rsid w:val="00953DDD"/>
    <w:rsid w:val="00963B60"/>
    <w:rsid w:val="009669A2"/>
    <w:rsid w:val="00971AA3"/>
    <w:rsid w:val="00976832"/>
    <w:rsid w:val="0098480A"/>
    <w:rsid w:val="009865AF"/>
    <w:rsid w:val="00993A6D"/>
    <w:rsid w:val="00995CBF"/>
    <w:rsid w:val="009A07B3"/>
    <w:rsid w:val="009A12C8"/>
    <w:rsid w:val="009A30C0"/>
    <w:rsid w:val="009B6480"/>
    <w:rsid w:val="009B7D03"/>
    <w:rsid w:val="009D1E3E"/>
    <w:rsid w:val="009E1DAB"/>
    <w:rsid w:val="009E5BB9"/>
    <w:rsid w:val="009F49C2"/>
    <w:rsid w:val="009F7C3D"/>
    <w:rsid w:val="009F7FE9"/>
    <w:rsid w:val="00A04F97"/>
    <w:rsid w:val="00A206E7"/>
    <w:rsid w:val="00A2102A"/>
    <w:rsid w:val="00A23EBC"/>
    <w:rsid w:val="00A243F5"/>
    <w:rsid w:val="00A24D7A"/>
    <w:rsid w:val="00A3226D"/>
    <w:rsid w:val="00A40F53"/>
    <w:rsid w:val="00A51292"/>
    <w:rsid w:val="00A5177F"/>
    <w:rsid w:val="00A57C92"/>
    <w:rsid w:val="00A65E03"/>
    <w:rsid w:val="00A663FB"/>
    <w:rsid w:val="00A70D35"/>
    <w:rsid w:val="00A71BC7"/>
    <w:rsid w:val="00A7465F"/>
    <w:rsid w:val="00A800AF"/>
    <w:rsid w:val="00A817BE"/>
    <w:rsid w:val="00A822E8"/>
    <w:rsid w:val="00A90C15"/>
    <w:rsid w:val="00A90FDA"/>
    <w:rsid w:val="00A91571"/>
    <w:rsid w:val="00A95B2A"/>
    <w:rsid w:val="00AA054D"/>
    <w:rsid w:val="00AB0821"/>
    <w:rsid w:val="00AB1006"/>
    <w:rsid w:val="00AB1020"/>
    <w:rsid w:val="00AB13FB"/>
    <w:rsid w:val="00AB14E0"/>
    <w:rsid w:val="00AB2023"/>
    <w:rsid w:val="00AB5CA1"/>
    <w:rsid w:val="00AC4DF3"/>
    <w:rsid w:val="00AC6D5F"/>
    <w:rsid w:val="00AC6F31"/>
    <w:rsid w:val="00AD1641"/>
    <w:rsid w:val="00AD30C0"/>
    <w:rsid w:val="00AD57FA"/>
    <w:rsid w:val="00AE5F3D"/>
    <w:rsid w:val="00AE60D9"/>
    <w:rsid w:val="00AE7A2C"/>
    <w:rsid w:val="00AF1292"/>
    <w:rsid w:val="00AF1B2C"/>
    <w:rsid w:val="00B01158"/>
    <w:rsid w:val="00B02726"/>
    <w:rsid w:val="00B12452"/>
    <w:rsid w:val="00B13291"/>
    <w:rsid w:val="00B133DC"/>
    <w:rsid w:val="00B13687"/>
    <w:rsid w:val="00B36212"/>
    <w:rsid w:val="00B424FB"/>
    <w:rsid w:val="00B4476A"/>
    <w:rsid w:val="00B4779E"/>
    <w:rsid w:val="00B479CB"/>
    <w:rsid w:val="00B64020"/>
    <w:rsid w:val="00B73C7F"/>
    <w:rsid w:val="00B73F93"/>
    <w:rsid w:val="00B750D1"/>
    <w:rsid w:val="00B76C4F"/>
    <w:rsid w:val="00B83254"/>
    <w:rsid w:val="00B843E5"/>
    <w:rsid w:val="00B97A7B"/>
    <w:rsid w:val="00BA11C6"/>
    <w:rsid w:val="00BA1F3D"/>
    <w:rsid w:val="00BA29FC"/>
    <w:rsid w:val="00BA5C15"/>
    <w:rsid w:val="00BB21CE"/>
    <w:rsid w:val="00BB23B8"/>
    <w:rsid w:val="00BD47B3"/>
    <w:rsid w:val="00BD5B23"/>
    <w:rsid w:val="00BD5FC1"/>
    <w:rsid w:val="00BE25FE"/>
    <w:rsid w:val="00BE4CF3"/>
    <w:rsid w:val="00BE6353"/>
    <w:rsid w:val="00BF06F2"/>
    <w:rsid w:val="00BF58CE"/>
    <w:rsid w:val="00BF5C4E"/>
    <w:rsid w:val="00BF7C21"/>
    <w:rsid w:val="00C012CE"/>
    <w:rsid w:val="00C03A12"/>
    <w:rsid w:val="00C2012D"/>
    <w:rsid w:val="00C310C3"/>
    <w:rsid w:val="00C31C04"/>
    <w:rsid w:val="00C34052"/>
    <w:rsid w:val="00C5232E"/>
    <w:rsid w:val="00C57011"/>
    <w:rsid w:val="00C6285D"/>
    <w:rsid w:val="00C64677"/>
    <w:rsid w:val="00C66035"/>
    <w:rsid w:val="00C67DD2"/>
    <w:rsid w:val="00C73F31"/>
    <w:rsid w:val="00C749A8"/>
    <w:rsid w:val="00C74F4B"/>
    <w:rsid w:val="00C75070"/>
    <w:rsid w:val="00C9242C"/>
    <w:rsid w:val="00C929A1"/>
    <w:rsid w:val="00CA036D"/>
    <w:rsid w:val="00CA7E36"/>
    <w:rsid w:val="00CB2F59"/>
    <w:rsid w:val="00CB45A4"/>
    <w:rsid w:val="00CB482D"/>
    <w:rsid w:val="00CC16E6"/>
    <w:rsid w:val="00CC6CFC"/>
    <w:rsid w:val="00CD0165"/>
    <w:rsid w:val="00CD0EAA"/>
    <w:rsid w:val="00CD3ABA"/>
    <w:rsid w:val="00CD3E56"/>
    <w:rsid w:val="00CD5CFC"/>
    <w:rsid w:val="00CD6770"/>
    <w:rsid w:val="00CE040A"/>
    <w:rsid w:val="00CE1A77"/>
    <w:rsid w:val="00CE466E"/>
    <w:rsid w:val="00CF102C"/>
    <w:rsid w:val="00CF1EBC"/>
    <w:rsid w:val="00CF4330"/>
    <w:rsid w:val="00CF4AA6"/>
    <w:rsid w:val="00CF4B27"/>
    <w:rsid w:val="00CF59D2"/>
    <w:rsid w:val="00D074A2"/>
    <w:rsid w:val="00D0755B"/>
    <w:rsid w:val="00D118F8"/>
    <w:rsid w:val="00D11CFA"/>
    <w:rsid w:val="00D12FDE"/>
    <w:rsid w:val="00D1436E"/>
    <w:rsid w:val="00D217F7"/>
    <w:rsid w:val="00D22156"/>
    <w:rsid w:val="00D25CFE"/>
    <w:rsid w:val="00D27F58"/>
    <w:rsid w:val="00D30C06"/>
    <w:rsid w:val="00D32AF1"/>
    <w:rsid w:val="00D3340C"/>
    <w:rsid w:val="00D35F90"/>
    <w:rsid w:val="00D4520C"/>
    <w:rsid w:val="00D4721C"/>
    <w:rsid w:val="00D51844"/>
    <w:rsid w:val="00D51DC1"/>
    <w:rsid w:val="00D56BCC"/>
    <w:rsid w:val="00D62F69"/>
    <w:rsid w:val="00D65576"/>
    <w:rsid w:val="00D6748D"/>
    <w:rsid w:val="00D837A9"/>
    <w:rsid w:val="00D91A54"/>
    <w:rsid w:val="00DA03D1"/>
    <w:rsid w:val="00DA146D"/>
    <w:rsid w:val="00DA1A3F"/>
    <w:rsid w:val="00DA46BE"/>
    <w:rsid w:val="00DA73B9"/>
    <w:rsid w:val="00DB4C85"/>
    <w:rsid w:val="00DB50F6"/>
    <w:rsid w:val="00DB5EA3"/>
    <w:rsid w:val="00DC0DEF"/>
    <w:rsid w:val="00DD37B8"/>
    <w:rsid w:val="00DD402D"/>
    <w:rsid w:val="00DE3DA6"/>
    <w:rsid w:val="00DE5E48"/>
    <w:rsid w:val="00DE75CA"/>
    <w:rsid w:val="00DF36CD"/>
    <w:rsid w:val="00DF445A"/>
    <w:rsid w:val="00DF5BCC"/>
    <w:rsid w:val="00DF6E4C"/>
    <w:rsid w:val="00E01302"/>
    <w:rsid w:val="00E04181"/>
    <w:rsid w:val="00E053D1"/>
    <w:rsid w:val="00E05920"/>
    <w:rsid w:val="00E20B5F"/>
    <w:rsid w:val="00E25D54"/>
    <w:rsid w:val="00E35417"/>
    <w:rsid w:val="00E35726"/>
    <w:rsid w:val="00E367A2"/>
    <w:rsid w:val="00E37703"/>
    <w:rsid w:val="00E43092"/>
    <w:rsid w:val="00E44689"/>
    <w:rsid w:val="00E4474B"/>
    <w:rsid w:val="00E44EE0"/>
    <w:rsid w:val="00E47A30"/>
    <w:rsid w:val="00E502D4"/>
    <w:rsid w:val="00E50FF4"/>
    <w:rsid w:val="00E51026"/>
    <w:rsid w:val="00E51F38"/>
    <w:rsid w:val="00E53608"/>
    <w:rsid w:val="00E55520"/>
    <w:rsid w:val="00E63759"/>
    <w:rsid w:val="00E6394B"/>
    <w:rsid w:val="00E672BF"/>
    <w:rsid w:val="00E67DB8"/>
    <w:rsid w:val="00E71180"/>
    <w:rsid w:val="00E846E4"/>
    <w:rsid w:val="00E85F78"/>
    <w:rsid w:val="00E8703C"/>
    <w:rsid w:val="00E87401"/>
    <w:rsid w:val="00E91EC9"/>
    <w:rsid w:val="00E97B1E"/>
    <w:rsid w:val="00EA30B3"/>
    <w:rsid w:val="00EA764C"/>
    <w:rsid w:val="00EA7D15"/>
    <w:rsid w:val="00EB148A"/>
    <w:rsid w:val="00EB70EC"/>
    <w:rsid w:val="00ED107A"/>
    <w:rsid w:val="00ED1F15"/>
    <w:rsid w:val="00ED406D"/>
    <w:rsid w:val="00ED652B"/>
    <w:rsid w:val="00EE3429"/>
    <w:rsid w:val="00EE561E"/>
    <w:rsid w:val="00F05F62"/>
    <w:rsid w:val="00F06C6B"/>
    <w:rsid w:val="00F06ECB"/>
    <w:rsid w:val="00F10F62"/>
    <w:rsid w:val="00F17834"/>
    <w:rsid w:val="00F24481"/>
    <w:rsid w:val="00F27F27"/>
    <w:rsid w:val="00F317BF"/>
    <w:rsid w:val="00F352DC"/>
    <w:rsid w:val="00F407C3"/>
    <w:rsid w:val="00F40A19"/>
    <w:rsid w:val="00F41171"/>
    <w:rsid w:val="00F41977"/>
    <w:rsid w:val="00F4425D"/>
    <w:rsid w:val="00F44856"/>
    <w:rsid w:val="00F505D2"/>
    <w:rsid w:val="00F535C6"/>
    <w:rsid w:val="00F560C2"/>
    <w:rsid w:val="00F64FF7"/>
    <w:rsid w:val="00F65B7E"/>
    <w:rsid w:val="00F723BF"/>
    <w:rsid w:val="00F7729B"/>
    <w:rsid w:val="00F8089B"/>
    <w:rsid w:val="00F825AE"/>
    <w:rsid w:val="00F82741"/>
    <w:rsid w:val="00F82F30"/>
    <w:rsid w:val="00F83281"/>
    <w:rsid w:val="00F860E6"/>
    <w:rsid w:val="00F90609"/>
    <w:rsid w:val="00F96131"/>
    <w:rsid w:val="00FA75E9"/>
    <w:rsid w:val="00FB1894"/>
    <w:rsid w:val="00FC04D8"/>
    <w:rsid w:val="00FC115F"/>
    <w:rsid w:val="00FC12F0"/>
    <w:rsid w:val="00FC3081"/>
    <w:rsid w:val="00FC4385"/>
    <w:rsid w:val="00FD173C"/>
    <w:rsid w:val="00FD4167"/>
    <w:rsid w:val="00FE1B0E"/>
    <w:rsid w:val="00FE622F"/>
    <w:rsid w:val="00FE6668"/>
    <w:rsid w:val="00FF203D"/>
    <w:rsid w:val="00FF3500"/>
    <w:rsid w:val="00FF3E0B"/>
    <w:rsid w:val="00FF4660"/>
    <w:rsid w:val="00FF6754"/>
    <w:rsid w:val="00FF6C5E"/>
  </w:rsids>
  <m:mathPr>
    <m:mathFont m:val="Cambria Math"/>
    <m:brkBin m:val="before"/>
    <m:brkBinSub m:val="--"/>
    <m:smallFrac m:val="off"/>
    <m:dispDef/>
    <m:lMargin m:val="0"/>
    <m:rMargin m:val="0"/>
    <m:defJc m:val="centerGroup"/>
    <m:wrapIndent m:val="1440"/>
    <m:intLim m:val="subSup"/>
    <m:naryLim m:val="undOvr"/>
  </m:mathPr>
  <w:uiCompat97To2003/>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66E"/>
    <w:pPr>
      <w:spacing w:line="276" w:lineRule="auto"/>
    </w:pPr>
    <w:rPr>
      <w:sz w:val="28"/>
      <w:szCs w:val="28"/>
      <w:lang w:val="en-US" w:eastAsia="en-US"/>
    </w:rPr>
  </w:style>
  <w:style w:type="paragraph" w:styleId="Heading3">
    <w:name w:val="heading 3"/>
    <w:basedOn w:val="Normal"/>
    <w:next w:val="Normal"/>
    <w:link w:val="Heading3Char"/>
    <w:uiPriority w:val="99"/>
    <w:qFormat/>
    <w:rsid w:val="00265BF8"/>
    <w:pPr>
      <w:keepNext/>
      <w:spacing w:line="240" w:lineRule="auto"/>
      <w:outlineLvl w:val="2"/>
    </w:pPr>
    <w:rPr>
      <w:rFonts w:ascii=".VnTime" w:eastAsia="Times New Roman" w:hAnsi=".VnTime" w:cs=".VnTime"/>
      <w:i/>
      <w:iCs/>
      <w:sz w:val="22"/>
      <w:szCs w:val="22"/>
    </w:rPr>
  </w:style>
  <w:style w:type="paragraph" w:styleId="Heading4">
    <w:name w:val="heading 4"/>
    <w:basedOn w:val="Normal"/>
    <w:next w:val="Normal"/>
    <w:link w:val="Heading4Char"/>
    <w:uiPriority w:val="99"/>
    <w:qFormat/>
    <w:rsid w:val="00265BF8"/>
    <w:pPr>
      <w:keepNext/>
      <w:spacing w:line="240" w:lineRule="auto"/>
      <w:jc w:val="both"/>
      <w:outlineLvl w:val="3"/>
    </w:pPr>
    <w:rPr>
      <w:rFonts w:ascii=".VnTimeH" w:eastAsia="Times New Roman" w:hAnsi=".VnTimeH" w:cs=".VnTimeH"/>
      <w:b/>
      <w:bCs/>
      <w:sz w:val="24"/>
      <w:szCs w:val="24"/>
    </w:rPr>
  </w:style>
  <w:style w:type="paragraph" w:styleId="Heading5">
    <w:name w:val="heading 5"/>
    <w:basedOn w:val="Normal"/>
    <w:next w:val="Normal"/>
    <w:link w:val="Heading5Char"/>
    <w:uiPriority w:val="99"/>
    <w:qFormat/>
    <w:rsid w:val="00265BF8"/>
    <w:pPr>
      <w:keepNext/>
      <w:spacing w:line="240" w:lineRule="auto"/>
      <w:jc w:val="right"/>
      <w:outlineLvl w:val="4"/>
    </w:pPr>
    <w:rPr>
      <w:rFonts w:ascii=".VnTime" w:eastAsia="Times New Roman" w:hAnsi=".VnTime" w:cs=".VnTime"/>
      <w:b/>
      <w:bCs/>
      <w:i/>
      <w:iCs/>
    </w:rPr>
  </w:style>
  <w:style w:type="paragraph" w:styleId="Heading6">
    <w:name w:val="heading 6"/>
    <w:basedOn w:val="Normal"/>
    <w:next w:val="Normal"/>
    <w:link w:val="Heading6Char"/>
    <w:uiPriority w:val="99"/>
    <w:qFormat/>
    <w:rsid w:val="00E502D4"/>
    <w:pPr>
      <w:keepNext/>
      <w:spacing w:line="240" w:lineRule="auto"/>
      <w:jc w:val="center"/>
      <w:outlineLvl w:val="5"/>
    </w:pPr>
    <w:rPr>
      <w:rFonts w:eastAsia="Times New Roman"/>
      <w:b/>
      <w:bCs/>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265BF8"/>
    <w:rPr>
      <w:rFonts w:ascii=".VnTime" w:hAnsi=".VnTime" w:cs=".VnTime"/>
      <w:i/>
      <w:iCs/>
      <w:sz w:val="20"/>
      <w:szCs w:val="20"/>
    </w:rPr>
  </w:style>
  <w:style w:type="character" w:customStyle="1" w:styleId="Heading4Char">
    <w:name w:val="Heading 4 Char"/>
    <w:basedOn w:val="DefaultParagraphFont"/>
    <w:link w:val="Heading4"/>
    <w:uiPriority w:val="99"/>
    <w:locked/>
    <w:rsid w:val="00265BF8"/>
    <w:rPr>
      <w:rFonts w:ascii=".VnTimeH" w:hAnsi=".VnTimeH" w:cs=".VnTimeH"/>
      <w:b/>
      <w:bCs/>
      <w:sz w:val="24"/>
      <w:szCs w:val="24"/>
    </w:rPr>
  </w:style>
  <w:style w:type="character" w:customStyle="1" w:styleId="Heading5Char">
    <w:name w:val="Heading 5 Char"/>
    <w:basedOn w:val="DefaultParagraphFont"/>
    <w:link w:val="Heading5"/>
    <w:uiPriority w:val="99"/>
    <w:locked/>
    <w:rsid w:val="00265BF8"/>
    <w:rPr>
      <w:rFonts w:ascii=".VnTime" w:hAnsi=".VnTime" w:cs=".VnTime"/>
      <w:b/>
      <w:bCs/>
      <w:i/>
      <w:iCs/>
    </w:rPr>
  </w:style>
  <w:style w:type="character" w:customStyle="1" w:styleId="Heading6Char">
    <w:name w:val="Heading 6 Char"/>
    <w:basedOn w:val="DefaultParagraphFont"/>
    <w:link w:val="Heading6"/>
    <w:uiPriority w:val="99"/>
    <w:locked/>
    <w:rsid w:val="00E502D4"/>
    <w:rPr>
      <w:rFonts w:eastAsia="Times New Roman"/>
      <w:b/>
      <w:bCs/>
      <w:i/>
      <w:iCs/>
      <w:sz w:val="24"/>
      <w:szCs w:val="24"/>
    </w:rPr>
  </w:style>
  <w:style w:type="paragraph" w:styleId="BodyText">
    <w:name w:val="Body Text"/>
    <w:basedOn w:val="Normal"/>
    <w:link w:val="BodyTextChar"/>
    <w:uiPriority w:val="99"/>
    <w:rsid w:val="00265BF8"/>
    <w:pPr>
      <w:spacing w:after="120" w:line="240" w:lineRule="auto"/>
      <w:jc w:val="center"/>
    </w:pPr>
    <w:rPr>
      <w:rFonts w:ascii=".VnTime" w:eastAsia="Times New Roman" w:hAnsi=".VnTime" w:cs=".VnTime"/>
      <w:color w:val="0000FF"/>
    </w:rPr>
  </w:style>
  <w:style w:type="character" w:customStyle="1" w:styleId="BodyTextChar">
    <w:name w:val="Body Text Char"/>
    <w:basedOn w:val="DefaultParagraphFont"/>
    <w:link w:val="BodyText"/>
    <w:uiPriority w:val="99"/>
    <w:locked/>
    <w:rsid w:val="00265BF8"/>
    <w:rPr>
      <w:rFonts w:ascii=".VnTime" w:hAnsi=".VnTime" w:cs=".VnTime"/>
      <w:color w:val="0000FF"/>
      <w:sz w:val="20"/>
      <w:szCs w:val="20"/>
    </w:rPr>
  </w:style>
  <w:style w:type="paragraph" w:styleId="ListParagraph">
    <w:name w:val="List Paragraph"/>
    <w:basedOn w:val="Normal"/>
    <w:uiPriority w:val="99"/>
    <w:qFormat/>
    <w:rsid w:val="00E502D4"/>
    <w:pPr>
      <w:ind w:left="720"/>
    </w:pPr>
  </w:style>
  <w:style w:type="paragraph" w:styleId="Header">
    <w:name w:val="header"/>
    <w:basedOn w:val="Normal"/>
    <w:link w:val="HeaderChar"/>
    <w:uiPriority w:val="99"/>
    <w:rsid w:val="00AB0821"/>
    <w:pPr>
      <w:tabs>
        <w:tab w:val="center" w:pos="4680"/>
        <w:tab w:val="right" w:pos="9360"/>
      </w:tabs>
    </w:pPr>
  </w:style>
  <w:style w:type="character" w:customStyle="1" w:styleId="HeaderChar">
    <w:name w:val="Header Char"/>
    <w:basedOn w:val="DefaultParagraphFont"/>
    <w:link w:val="Header"/>
    <w:uiPriority w:val="99"/>
    <w:locked/>
    <w:rsid w:val="00AB0821"/>
    <w:rPr>
      <w:sz w:val="24"/>
      <w:szCs w:val="24"/>
    </w:rPr>
  </w:style>
  <w:style w:type="paragraph" w:styleId="Footer">
    <w:name w:val="footer"/>
    <w:basedOn w:val="Normal"/>
    <w:link w:val="FooterChar"/>
    <w:uiPriority w:val="99"/>
    <w:rsid w:val="00AB0821"/>
    <w:pPr>
      <w:tabs>
        <w:tab w:val="center" w:pos="4680"/>
        <w:tab w:val="right" w:pos="9360"/>
      </w:tabs>
    </w:pPr>
  </w:style>
  <w:style w:type="character" w:customStyle="1" w:styleId="FooterChar">
    <w:name w:val="Footer Char"/>
    <w:basedOn w:val="DefaultParagraphFont"/>
    <w:link w:val="Footer"/>
    <w:uiPriority w:val="99"/>
    <w:locked/>
    <w:rsid w:val="00AB0821"/>
    <w:rPr>
      <w:sz w:val="24"/>
      <w:szCs w:val="24"/>
    </w:rPr>
  </w:style>
  <w:style w:type="paragraph" w:styleId="NormalWeb">
    <w:name w:val="Normal (Web)"/>
    <w:basedOn w:val="Normal"/>
    <w:uiPriority w:val="99"/>
    <w:semiHidden/>
    <w:rsid w:val="00255B3A"/>
    <w:pPr>
      <w:spacing w:before="100" w:beforeAutospacing="1" w:after="100" w:afterAutospacing="1" w:line="240" w:lineRule="auto"/>
    </w:pPr>
    <w:rPr>
      <w:rFonts w:eastAsia="Times New Roman"/>
      <w:sz w:val="24"/>
      <w:szCs w:val="24"/>
    </w:rPr>
  </w:style>
  <w:style w:type="paragraph" w:styleId="DocumentMap">
    <w:name w:val="Document Map"/>
    <w:basedOn w:val="Normal"/>
    <w:link w:val="DocumentMapChar"/>
    <w:uiPriority w:val="99"/>
    <w:semiHidden/>
    <w:rsid w:val="006C611A"/>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6C611A"/>
    <w:rPr>
      <w:rFonts w:ascii="Tahoma" w:hAnsi="Tahoma" w:cs="Tahoma"/>
      <w:sz w:val="16"/>
      <w:szCs w:val="16"/>
    </w:rPr>
  </w:style>
  <w:style w:type="character" w:customStyle="1" w:styleId="apple-converted-space">
    <w:name w:val="apple-converted-space"/>
    <w:basedOn w:val="DefaultParagraphFont"/>
    <w:uiPriority w:val="99"/>
    <w:rsid w:val="00BD47B3"/>
  </w:style>
  <w:style w:type="paragraph" w:styleId="BalloonText">
    <w:name w:val="Balloon Text"/>
    <w:basedOn w:val="Normal"/>
    <w:link w:val="BalloonTextChar"/>
    <w:uiPriority w:val="99"/>
    <w:semiHidden/>
    <w:rsid w:val="002B2F3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B2F3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10665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2386</TotalTime>
  <Pages>8</Pages>
  <Words>2283</Words>
  <Characters>13016</Characters>
  <Application>Microsoft Office Outlook</Application>
  <DocSecurity>0</DocSecurity>
  <Lines>0</Lines>
  <Paragraphs>0</Paragraphs>
  <ScaleCrop>false</ScaleCrop>
  <Company>DT:0989.486.231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19</cp:revision>
  <cp:lastPrinted>2017-06-30T15:39:00Z</cp:lastPrinted>
  <dcterms:created xsi:type="dcterms:W3CDTF">2017-06-18T03:33:00Z</dcterms:created>
  <dcterms:modified xsi:type="dcterms:W3CDTF">2017-07-03T03:02:00Z</dcterms:modified>
</cp:coreProperties>
</file>