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600"/>
        <w:gridCol w:w="5472"/>
      </w:tblGrid>
      <w:tr w:rsidR="00784D08" w:rsidRPr="00784D08" w:rsidTr="00095941">
        <w:trPr>
          <w:trHeight w:val="1273"/>
        </w:trPr>
        <w:tc>
          <w:tcPr>
            <w:tcW w:w="3600" w:type="dxa"/>
            <w:shd w:val="clear" w:color="auto" w:fill="auto"/>
          </w:tcPr>
          <w:p w:rsidR="00525C8F" w:rsidRPr="002D71D3" w:rsidRDefault="00525C8F" w:rsidP="002D71D3">
            <w:pPr>
              <w:pStyle w:val="NoSpacing"/>
              <w:jc w:val="center"/>
              <w:rPr>
                <w:sz w:val="24"/>
              </w:rPr>
            </w:pPr>
            <w:r w:rsidRPr="002D71D3">
              <w:rPr>
                <w:sz w:val="24"/>
              </w:rPr>
              <w:t>VIỆN KIỂM SÁT NHÂN DÂN</w:t>
            </w:r>
            <w:r w:rsidR="00D04DE6" w:rsidRPr="002D71D3">
              <w:rPr>
                <w:sz w:val="24"/>
              </w:rPr>
              <w:t xml:space="preserve"> TỐI CAO</w:t>
            </w:r>
          </w:p>
          <w:p w:rsidR="00525C8F" w:rsidRPr="002D71D3" w:rsidRDefault="00525C8F" w:rsidP="002D71D3">
            <w:pPr>
              <w:pStyle w:val="NoSpacing"/>
              <w:jc w:val="center"/>
              <w:rPr>
                <w:b/>
                <w:sz w:val="24"/>
              </w:rPr>
            </w:pPr>
            <w:r w:rsidRPr="002D71D3">
              <w:rPr>
                <w:b/>
                <w:sz w:val="24"/>
              </w:rPr>
              <w:t>VIỆN KIỂM SÁT NHÂN DÂN</w:t>
            </w:r>
          </w:p>
          <w:p w:rsidR="00525C8F" w:rsidRPr="002D71D3" w:rsidRDefault="00525C8F" w:rsidP="002D71D3">
            <w:pPr>
              <w:pStyle w:val="NoSpacing"/>
              <w:jc w:val="center"/>
              <w:rPr>
                <w:b/>
                <w:sz w:val="24"/>
              </w:rPr>
            </w:pPr>
            <w:r w:rsidRPr="002D71D3">
              <w:rPr>
                <w:b/>
                <w:sz w:val="24"/>
              </w:rPr>
              <w:t>TỈNH ĐIỆN BIÊN</w:t>
            </w:r>
          </w:p>
          <w:p w:rsidR="00525C8F" w:rsidRPr="002D71D3" w:rsidRDefault="003361D9" w:rsidP="002D71D3">
            <w:pPr>
              <w:pStyle w:val="NoSpacing"/>
              <w:jc w:val="center"/>
              <w:rPr>
                <w:sz w:val="24"/>
              </w:rPr>
            </w:pPr>
            <w:r w:rsidRPr="002D71D3">
              <w:rPr>
                <w:noProof/>
                <w:sz w:val="24"/>
              </w:rPr>
              <mc:AlternateContent>
                <mc:Choice Requires="wps">
                  <w:drawing>
                    <wp:anchor distT="0" distB="0" distL="114300" distR="114300" simplePos="0" relativeHeight="251660288" behindDoc="0" locked="0" layoutInCell="1" allowOverlap="1" wp14:anchorId="0738EB04" wp14:editId="2D9CBBE4">
                      <wp:simplePos x="0" y="0"/>
                      <wp:positionH relativeFrom="column">
                        <wp:posOffset>685254</wp:posOffset>
                      </wp:positionH>
                      <wp:positionV relativeFrom="paragraph">
                        <wp:posOffset>33020</wp:posOffset>
                      </wp:positionV>
                      <wp:extent cx="804930"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804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95pt,2.6pt" to="117.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" strokecolor="black [3213]"/>
                  </w:pict>
                </mc:Fallback>
              </mc:AlternateContent>
            </w:r>
          </w:p>
        </w:tc>
        <w:tc>
          <w:tcPr>
            <w:tcW w:w="5472" w:type="dxa"/>
            <w:shd w:val="clear" w:color="auto" w:fill="auto"/>
          </w:tcPr>
          <w:p w:rsidR="00525C8F" w:rsidRPr="002D71D3" w:rsidRDefault="00525C8F" w:rsidP="002D71D3">
            <w:pPr>
              <w:pStyle w:val="NoSpacing"/>
              <w:jc w:val="center"/>
              <w:rPr>
                <w:b/>
                <w:sz w:val="24"/>
              </w:rPr>
            </w:pPr>
            <w:r w:rsidRPr="002D71D3">
              <w:rPr>
                <w:b/>
                <w:sz w:val="24"/>
              </w:rPr>
              <w:t>CỘNG HÒA XÃ HỘI CHỦ NGHĨA VIỆT NAM</w:t>
            </w:r>
          </w:p>
          <w:p w:rsidR="00525C8F" w:rsidRPr="002D71D3" w:rsidRDefault="00525C8F" w:rsidP="002D71D3">
            <w:pPr>
              <w:pStyle w:val="NoSpacing"/>
              <w:jc w:val="center"/>
              <w:rPr>
                <w:b/>
                <w:sz w:val="24"/>
              </w:rPr>
            </w:pPr>
            <w:r w:rsidRPr="002D71D3">
              <w:rPr>
                <w:b/>
                <w:sz w:val="24"/>
              </w:rPr>
              <w:t>Độc lập - Tự do - Hạnh phúc</w:t>
            </w:r>
          </w:p>
          <w:p w:rsidR="00525C8F" w:rsidRPr="002D71D3" w:rsidRDefault="002777B6" w:rsidP="002D71D3">
            <w:pPr>
              <w:pStyle w:val="NoSpacing"/>
              <w:jc w:val="center"/>
              <w:rPr>
                <w:i/>
                <w:sz w:val="24"/>
              </w:rPr>
            </w:pPr>
            <w:r w:rsidRPr="002D71D3">
              <w:rPr>
                <w:i/>
                <w:noProof/>
                <w:sz w:val="24"/>
              </w:rPr>
              <mc:AlternateContent>
                <mc:Choice Requires="wps">
                  <w:drawing>
                    <wp:anchor distT="0" distB="0" distL="114300" distR="114300" simplePos="0" relativeHeight="251659264" behindDoc="0" locked="0" layoutInCell="1" allowOverlap="1" wp14:anchorId="70E0DF95" wp14:editId="7DEE5B73">
                      <wp:simplePos x="0" y="0"/>
                      <wp:positionH relativeFrom="column">
                        <wp:posOffset>673011</wp:posOffset>
                      </wp:positionH>
                      <wp:positionV relativeFrom="paragraph">
                        <wp:posOffset>34290</wp:posOffset>
                      </wp:positionV>
                      <wp:extent cx="200266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002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pt,2.7pt" to="210.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" strokecolor="black [3213]"/>
                  </w:pict>
                </mc:Fallback>
              </mc:AlternateContent>
            </w:r>
          </w:p>
        </w:tc>
      </w:tr>
      <w:tr w:rsidR="00784D08" w:rsidRPr="00784D08" w:rsidTr="00095941">
        <w:tc>
          <w:tcPr>
            <w:tcW w:w="3600" w:type="dxa"/>
            <w:shd w:val="clear" w:color="auto" w:fill="auto"/>
          </w:tcPr>
          <w:p w:rsidR="00EF3068" w:rsidRPr="00784D08" w:rsidRDefault="00525C8F" w:rsidP="002D71D3">
            <w:pPr>
              <w:pStyle w:val="NoSpacing"/>
              <w:jc w:val="center"/>
              <w:rPr>
                <w:sz w:val="26"/>
              </w:rPr>
            </w:pPr>
            <w:r w:rsidRPr="00784D08">
              <w:rPr>
                <w:sz w:val="26"/>
              </w:rPr>
              <w:t>Số:</w:t>
            </w:r>
            <w:r w:rsidR="00A80F53" w:rsidRPr="00784D08">
              <w:rPr>
                <w:sz w:val="26"/>
              </w:rPr>
              <w:t xml:space="preserve"> </w:t>
            </w:r>
            <w:r w:rsidR="00A665B7">
              <w:rPr>
                <w:sz w:val="26"/>
              </w:rPr>
              <w:t>303</w:t>
            </w:r>
            <w:r w:rsidRPr="00784D08">
              <w:rPr>
                <w:sz w:val="26"/>
              </w:rPr>
              <w:t>/BC-VKS</w:t>
            </w:r>
          </w:p>
        </w:tc>
        <w:tc>
          <w:tcPr>
            <w:tcW w:w="5472" w:type="dxa"/>
            <w:shd w:val="clear" w:color="auto" w:fill="auto"/>
          </w:tcPr>
          <w:p w:rsidR="00525C8F" w:rsidRPr="00784D08" w:rsidRDefault="002777B6" w:rsidP="00A665B7">
            <w:pPr>
              <w:pStyle w:val="NoSpacing"/>
              <w:jc w:val="center"/>
              <w:rPr>
                <w:b/>
                <w:sz w:val="26"/>
              </w:rPr>
            </w:pPr>
            <w:r w:rsidRPr="00784D08">
              <w:rPr>
                <w:i/>
                <w:sz w:val="26"/>
              </w:rPr>
              <w:t xml:space="preserve">Điện Biên, ngày </w:t>
            </w:r>
            <w:r w:rsidR="00816EEE">
              <w:rPr>
                <w:i/>
                <w:sz w:val="26"/>
              </w:rPr>
              <w:t>1</w:t>
            </w:r>
            <w:r w:rsidR="00A665B7">
              <w:rPr>
                <w:i/>
                <w:sz w:val="26"/>
              </w:rPr>
              <w:t>7</w:t>
            </w:r>
            <w:r w:rsidR="00B2030B" w:rsidRPr="00784D08">
              <w:rPr>
                <w:i/>
                <w:sz w:val="26"/>
              </w:rPr>
              <w:t xml:space="preserve"> tháng 6</w:t>
            </w:r>
            <w:r w:rsidR="00151CAB" w:rsidRPr="00784D08">
              <w:rPr>
                <w:i/>
                <w:sz w:val="26"/>
              </w:rPr>
              <w:t xml:space="preserve"> năm 20</w:t>
            </w:r>
            <w:r w:rsidR="000965B2">
              <w:rPr>
                <w:i/>
                <w:sz w:val="26"/>
              </w:rPr>
              <w:t>20</w:t>
            </w:r>
          </w:p>
        </w:tc>
      </w:tr>
    </w:tbl>
    <w:p w:rsidR="005572D7" w:rsidRPr="00784D08" w:rsidRDefault="005572D7" w:rsidP="002D71D3">
      <w:pPr>
        <w:pStyle w:val="NoSpacing"/>
        <w:jc w:val="center"/>
        <w:rPr>
          <w:b/>
          <w:szCs w:val="32"/>
        </w:rPr>
      </w:pPr>
    </w:p>
    <w:p w:rsidR="00525C8F" w:rsidRPr="00784D08" w:rsidRDefault="00525C8F" w:rsidP="002D71D3">
      <w:pPr>
        <w:pStyle w:val="NoSpacing"/>
        <w:jc w:val="center"/>
        <w:rPr>
          <w:b/>
          <w:szCs w:val="32"/>
        </w:rPr>
      </w:pPr>
      <w:r w:rsidRPr="00784D08">
        <w:rPr>
          <w:b/>
          <w:szCs w:val="32"/>
        </w:rPr>
        <w:t>BÁO CÁO</w:t>
      </w:r>
    </w:p>
    <w:p w:rsidR="00525C8F" w:rsidRPr="00784D08" w:rsidRDefault="00525C8F" w:rsidP="002D71D3">
      <w:pPr>
        <w:pStyle w:val="NoSpacing"/>
        <w:jc w:val="center"/>
        <w:rPr>
          <w:b/>
          <w:szCs w:val="32"/>
        </w:rPr>
      </w:pPr>
      <w:r w:rsidRPr="00784D08">
        <w:rPr>
          <w:b/>
          <w:szCs w:val="32"/>
        </w:rPr>
        <w:t xml:space="preserve">Của Viện trưởng </w:t>
      </w:r>
      <w:r w:rsidR="003C4EAA" w:rsidRPr="00784D08">
        <w:rPr>
          <w:b/>
          <w:szCs w:val="32"/>
        </w:rPr>
        <w:t>Vi</w:t>
      </w:r>
      <w:r w:rsidR="00423EF1" w:rsidRPr="00784D08">
        <w:rPr>
          <w:b/>
          <w:szCs w:val="32"/>
        </w:rPr>
        <w:t>ện</w:t>
      </w:r>
      <w:r w:rsidR="003C4EAA" w:rsidRPr="00784D08">
        <w:rPr>
          <w:b/>
          <w:szCs w:val="32"/>
        </w:rPr>
        <w:t xml:space="preserve"> kiểm sát nhân dân</w:t>
      </w:r>
      <w:r w:rsidRPr="00784D08">
        <w:rPr>
          <w:b/>
          <w:szCs w:val="32"/>
        </w:rPr>
        <w:t xml:space="preserve"> tỉnh Điện Biên</w:t>
      </w:r>
    </w:p>
    <w:p w:rsidR="00525C8F" w:rsidRPr="00784D08" w:rsidRDefault="001C5802" w:rsidP="002D71D3">
      <w:pPr>
        <w:pStyle w:val="NoSpacing"/>
        <w:jc w:val="center"/>
        <w:rPr>
          <w:b/>
          <w:szCs w:val="32"/>
        </w:rPr>
      </w:pPr>
      <w:proofErr w:type="gramStart"/>
      <w:r w:rsidRPr="00784D08">
        <w:rPr>
          <w:b/>
          <w:szCs w:val="32"/>
        </w:rPr>
        <w:t>t</w:t>
      </w:r>
      <w:r w:rsidR="00525C8F" w:rsidRPr="00784D08">
        <w:rPr>
          <w:b/>
          <w:szCs w:val="32"/>
        </w:rPr>
        <w:t>rình</w:t>
      </w:r>
      <w:proofErr w:type="gramEnd"/>
      <w:r w:rsidR="00525C8F" w:rsidRPr="00784D08">
        <w:rPr>
          <w:b/>
          <w:szCs w:val="32"/>
        </w:rPr>
        <w:t xml:space="preserve"> tại kỳ họp thứ </w:t>
      </w:r>
      <w:r w:rsidR="0042200D" w:rsidRPr="00784D08">
        <w:rPr>
          <w:b/>
          <w:szCs w:val="32"/>
        </w:rPr>
        <w:t>1</w:t>
      </w:r>
      <w:r w:rsidR="000965B2">
        <w:rPr>
          <w:b/>
          <w:szCs w:val="32"/>
        </w:rPr>
        <w:t>4</w:t>
      </w:r>
      <w:r w:rsidR="00732624" w:rsidRPr="00784D08">
        <w:rPr>
          <w:b/>
          <w:szCs w:val="32"/>
        </w:rPr>
        <w:t>,</w:t>
      </w:r>
      <w:r w:rsidR="00525C8F" w:rsidRPr="00784D08">
        <w:rPr>
          <w:b/>
          <w:szCs w:val="32"/>
        </w:rPr>
        <w:t xml:space="preserve"> </w:t>
      </w:r>
      <w:r w:rsidR="00151CAB" w:rsidRPr="00784D08">
        <w:rPr>
          <w:b/>
          <w:szCs w:val="32"/>
        </w:rPr>
        <w:t>H</w:t>
      </w:r>
      <w:r w:rsidR="003C4EAA" w:rsidRPr="00784D08">
        <w:rPr>
          <w:b/>
          <w:szCs w:val="32"/>
        </w:rPr>
        <w:t>ội đồng nhân dân</w:t>
      </w:r>
      <w:r w:rsidR="00525C8F" w:rsidRPr="00784D08">
        <w:rPr>
          <w:b/>
          <w:szCs w:val="32"/>
        </w:rPr>
        <w:t xml:space="preserve"> tỉnh khóa XI</w:t>
      </w:r>
      <w:r w:rsidR="002E69E0" w:rsidRPr="00784D08">
        <w:rPr>
          <w:b/>
          <w:szCs w:val="32"/>
        </w:rPr>
        <w:t>V</w:t>
      </w:r>
    </w:p>
    <w:p w:rsidR="00525C8F" w:rsidRPr="00784D08" w:rsidRDefault="00525C8F" w:rsidP="002D71D3">
      <w:pPr>
        <w:pStyle w:val="NoSpacing"/>
        <w:jc w:val="center"/>
        <w:rPr>
          <w:b/>
          <w:sz w:val="12"/>
        </w:rPr>
      </w:pPr>
    </w:p>
    <w:p w:rsidR="00525C8F" w:rsidRPr="00784D08" w:rsidRDefault="00525C8F" w:rsidP="002D71D3">
      <w:pPr>
        <w:pStyle w:val="NoSpacing"/>
        <w:jc w:val="center"/>
        <w:rPr>
          <w:b/>
          <w:sz w:val="12"/>
        </w:rPr>
      </w:pPr>
      <w:r w:rsidRPr="00784D08">
        <w:rPr>
          <w:b/>
          <w:sz w:val="12"/>
        </w:rPr>
        <w:t>————————————————————</w:t>
      </w:r>
    </w:p>
    <w:p w:rsidR="00525C8F" w:rsidRPr="00784D08" w:rsidRDefault="00525C8F" w:rsidP="002D71D3">
      <w:pPr>
        <w:pStyle w:val="NoSpacing"/>
        <w:jc w:val="center"/>
        <w:rPr>
          <w:b/>
          <w:sz w:val="2"/>
        </w:rPr>
      </w:pPr>
    </w:p>
    <w:p w:rsidR="00525C8F" w:rsidRPr="00784D08" w:rsidRDefault="00525C8F" w:rsidP="002D71D3">
      <w:pPr>
        <w:pStyle w:val="NoSpacing"/>
        <w:jc w:val="both"/>
        <w:rPr>
          <w:b/>
          <w:sz w:val="12"/>
        </w:rPr>
      </w:pPr>
    </w:p>
    <w:p w:rsidR="00B2030B" w:rsidRPr="0075643B" w:rsidRDefault="00B2030B" w:rsidP="00175705">
      <w:pPr>
        <w:pStyle w:val="NoSpacing"/>
        <w:spacing w:after="80"/>
        <w:ind w:firstLine="720"/>
        <w:jc w:val="both"/>
        <w:rPr>
          <w:b/>
        </w:rPr>
      </w:pPr>
      <w:r w:rsidRPr="0075643B">
        <w:rPr>
          <w:b/>
        </w:rPr>
        <w:t xml:space="preserve">I. TÌNH HÌNH TỘI PHẠM </w:t>
      </w:r>
      <w:r w:rsidR="008768ED" w:rsidRPr="0075643B">
        <w:rPr>
          <w:i/>
        </w:rPr>
        <w:t>(thời điểm từ 01/12/2019 đến 31/5/2020)</w:t>
      </w:r>
    </w:p>
    <w:p w:rsidR="00A75219" w:rsidRPr="0075643B" w:rsidRDefault="00B2030B" w:rsidP="00175705">
      <w:pPr>
        <w:pStyle w:val="NoSpacing"/>
        <w:spacing w:after="80"/>
        <w:ind w:firstLine="720"/>
        <w:jc w:val="both"/>
        <w:rPr>
          <w:lang w:val="de-DE"/>
        </w:rPr>
      </w:pPr>
      <w:r w:rsidRPr="0075643B">
        <w:rPr>
          <w:lang w:val="de-DE"/>
        </w:rPr>
        <w:t>Sáu tháng đầu năm 20</w:t>
      </w:r>
      <w:r w:rsidR="000965B2" w:rsidRPr="0075643B">
        <w:rPr>
          <w:lang w:val="de-DE"/>
        </w:rPr>
        <w:t>20</w:t>
      </w:r>
      <w:r w:rsidRPr="0075643B">
        <w:rPr>
          <w:lang w:val="de-DE"/>
        </w:rPr>
        <w:t xml:space="preserve">, </w:t>
      </w:r>
      <w:r w:rsidR="00C918FC" w:rsidRPr="0075643B">
        <w:rPr>
          <w:lang w:val="de-DE"/>
        </w:rPr>
        <w:t>theo số liệu thống kê</w:t>
      </w:r>
      <w:r w:rsidR="0042200D" w:rsidRPr="0075643B">
        <w:rPr>
          <w:lang w:val="de-DE"/>
        </w:rPr>
        <w:t>,</w:t>
      </w:r>
      <w:r w:rsidR="00C918FC" w:rsidRPr="0075643B">
        <w:rPr>
          <w:lang w:val="de-DE"/>
        </w:rPr>
        <w:t xml:space="preserve"> </w:t>
      </w:r>
      <w:r w:rsidRPr="0075643B">
        <w:rPr>
          <w:lang w:val="de-DE"/>
        </w:rPr>
        <w:t>tình hình tội phạm trên địa bàn tỉnh Điện Biên</w:t>
      </w:r>
      <w:r w:rsidR="0042200D" w:rsidRPr="0075643B">
        <w:rPr>
          <w:lang w:val="de-DE"/>
        </w:rPr>
        <w:t xml:space="preserve"> tăng</w:t>
      </w:r>
      <w:r w:rsidR="00A018DA" w:rsidRPr="0075643B">
        <w:rPr>
          <w:lang w:val="de-DE"/>
        </w:rPr>
        <w:t xml:space="preserve"> cả về số vụ và số người phạm tội</w:t>
      </w:r>
      <w:r w:rsidRPr="0075643B">
        <w:rPr>
          <w:lang w:val="de-DE"/>
        </w:rPr>
        <w:t>.</w:t>
      </w:r>
      <w:r w:rsidR="0042200D" w:rsidRPr="0075643B">
        <w:rPr>
          <w:lang w:val="de-DE"/>
        </w:rPr>
        <w:t xml:space="preserve"> Các c</w:t>
      </w:r>
      <w:r w:rsidRPr="0075643B">
        <w:rPr>
          <w:lang w:val="de-DE"/>
        </w:rPr>
        <w:t xml:space="preserve">ơ quan chức năng đã </w:t>
      </w:r>
      <w:r w:rsidR="00CD03A8" w:rsidRPr="0075643B">
        <w:rPr>
          <w:lang w:val="de-DE"/>
        </w:rPr>
        <w:t>phát hiện, khởi tố mới 4</w:t>
      </w:r>
      <w:r w:rsidR="00A75219" w:rsidRPr="0075643B">
        <w:rPr>
          <w:lang w:val="de-DE"/>
        </w:rPr>
        <w:t>97</w:t>
      </w:r>
      <w:r w:rsidR="00CD03A8" w:rsidRPr="0075643B">
        <w:rPr>
          <w:lang w:val="de-DE"/>
        </w:rPr>
        <w:t xml:space="preserve"> vụ </w:t>
      </w:r>
      <w:r w:rsidR="00A75219" w:rsidRPr="0075643B">
        <w:rPr>
          <w:lang w:val="de-DE"/>
        </w:rPr>
        <w:t>601</w:t>
      </w:r>
      <w:r w:rsidR="00CD03A8" w:rsidRPr="0075643B">
        <w:rPr>
          <w:lang w:val="de-DE"/>
        </w:rPr>
        <w:t xml:space="preserve"> bị can </w:t>
      </w:r>
      <w:r w:rsidR="00CD03A8" w:rsidRPr="0075643B">
        <w:rPr>
          <w:i/>
          <w:lang w:val="de-DE"/>
        </w:rPr>
        <w:t xml:space="preserve">(tăng </w:t>
      </w:r>
      <w:r w:rsidR="00A75219" w:rsidRPr="0075643B">
        <w:rPr>
          <w:i/>
          <w:lang w:val="de-DE"/>
        </w:rPr>
        <w:t>26</w:t>
      </w:r>
      <w:r w:rsidR="00CD03A8" w:rsidRPr="0075643B">
        <w:rPr>
          <w:i/>
          <w:lang w:val="de-DE"/>
        </w:rPr>
        <w:t xml:space="preserve"> vụ </w:t>
      </w:r>
      <w:r w:rsidR="00A75219" w:rsidRPr="0075643B">
        <w:rPr>
          <w:i/>
          <w:lang w:val="de-DE"/>
        </w:rPr>
        <w:t>07</w:t>
      </w:r>
      <w:r w:rsidR="00CD03A8" w:rsidRPr="0075643B">
        <w:rPr>
          <w:i/>
          <w:lang w:val="de-DE"/>
        </w:rPr>
        <w:t xml:space="preserve"> bị can so với cùng kỳ năm 201</w:t>
      </w:r>
      <w:r w:rsidR="00A75219" w:rsidRPr="0075643B">
        <w:rPr>
          <w:i/>
          <w:lang w:val="de-DE"/>
        </w:rPr>
        <w:t>9</w:t>
      </w:r>
      <w:r w:rsidR="00CD03A8" w:rsidRPr="0075643B">
        <w:rPr>
          <w:i/>
          <w:lang w:val="de-DE"/>
        </w:rPr>
        <w:t>)</w:t>
      </w:r>
      <w:r w:rsidR="00CD03A8" w:rsidRPr="0075643B">
        <w:rPr>
          <w:lang w:val="de-DE"/>
        </w:rPr>
        <w:t xml:space="preserve">. </w:t>
      </w:r>
      <w:r w:rsidR="00A75219" w:rsidRPr="0075643B">
        <w:rPr>
          <w:lang w:val="de-DE"/>
        </w:rPr>
        <w:t>Trong đó: Nhóm tội phạm về ma túy chiếm tỷ lệ 73,84%; nhóm tội phạm xâm phạm sở hữu chiếm 13,68 %; nhóm tội phạm về trật tự xã hội 7,85 %; nhóm tội về kinh tế, môi trường chiếm tỷ lệ 4,02%; nhóm tội về tham nhũng, chức vụ chiếm tỷ lệ 0,6%</w:t>
      </w:r>
      <w:r w:rsidR="00D42574" w:rsidRPr="0075643B">
        <w:rPr>
          <w:lang w:val="de-DE"/>
        </w:rPr>
        <w:t>.</w:t>
      </w:r>
      <w:r w:rsidR="00A75219" w:rsidRPr="0075643B">
        <w:rPr>
          <w:lang w:val="de-DE"/>
        </w:rPr>
        <w:t xml:space="preserve"> </w:t>
      </w:r>
    </w:p>
    <w:p w:rsidR="009D3BA9" w:rsidRPr="0075643B" w:rsidRDefault="009D3BA9" w:rsidP="00175705">
      <w:pPr>
        <w:pStyle w:val="NoSpacing"/>
        <w:spacing w:after="80"/>
        <w:ind w:firstLine="720"/>
        <w:jc w:val="both"/>
        <w:rPr>
          <w:b/>
          <w:lang w:val="vi-VN"/>
        </w:rPr>
      </w:pPr>
      <w:r w:rsidRPr="0075643B">
        <w:rPr>
          <w:b/>
          <w:lang w:val="vi-VN"/>
        </w:rPr>
        <w:t>II. KẾT QUẢ CÔNG TÁC THỰC HIỆN CHỨC NĂNG, NHIỆM VỤ</w:t>
      </w:r>
    </w:p>
    <w:p w:rsidR="009D3BA9" w:rsidRPr="0075643B" w:rsidRDefault="009D3BA9" w:rsidP="00175705">
      <w:pPr>
        <w:pStyle w:val="NoSpacing"/>
        <w:spacing w:after="80"/>
        <w:jc w:val="both"/>
        <w:rPr>
          <w:b/>
          <w:lang w:val="vi-VN"/>
        </w:rPr>
      </w:pPr>
      <w:r w:rsidRPr="0075643B">
        <w:rPr>
          <w:b/>
          <w:lang w:val="vi-VN"/>
        </w:rPr>
        <w:tab/>
        <w:t>1. Công tác thực hành quyền công tố và kiểm sát các hoạt động tư pháp trong lĩnh vực hình sự</w:t>
      </w:r>
    </w:p>
    <w:p w:rsidR="009D3BA9" w:rsidRPr="0075643B" w:rsidRDefault="009D3BA9" w:rsidP="00175705">
      <w:pPr>
        <w:pStyle w:val="NoSpacing"/>
        <w:spacing w:after="80"/>
        <w:jc w:val="both"/>
        <w:rPr>
          <w:b/>
          <w:i/>
          <w:lang w:val="vi-VN"/>
        </w:rPr>
      </w:pPr>
      <w:r w:rsidRPr="0075643B">
        <w:rPr>
          <w:b/>
          <w:lang w:val="vi-VN"/>
        </w:rPr>
        <w:tab/>
      </w:r>
      <w:r w:rsidRPr="0075643B">
        <w:rPr>
          <w:b/>
          <w:i/>
          <w:lang w:val="vi-VN"/>
        </w:rPr>
        <w:t>1.1. Thực hành quyền công tố, kiểm sát việc tiếp nhận, giải quyết tố giác, tin báo về tội phạm và kiến nghị khởi tố</w:t>
      </w:r>
    </w:p>
    <w:p w:rsidR="00ED2B3C" w:rsidRPr="0075643B" w:rsidRDefault="002D71D3" w:rsidP="00175705">
      <w:pPr>
        <w:pStyle w:val="NoSpacing"/>
        <w:spacing w:after="80"/>
        <w:ind w:firstLine="720"/>
        <w:jc w:val="both"/>
        <w:rPr>
          <w:lang w:val="vi-VN"/>
        </w:rPr>
      </w:pPr>
      <w:r w:rsidRPr="0075643B">
        <w:rPr>
          <w:lang w:val="vi-VN"/>
        </w:rPr>
        <w:t>K</w:t>
      </w:r>
      <w:r w:rsidR="00ED2B3C" w:rsidRPr="0075643B">
        <w:rPr>
          <w:lang w:val="vi-VN"/>
        </w:rPr>
        <w:t xml:space="preserve">iểm sát việc thụ lý, giải quyết 282 </w:t>
      </w:r>
      <w:r w:rsidR="00A26F1B" w:rsidRPr="0075643B">
        <w:rPr>
          <w:lang w:val="vi-VN"/>
        </w:rPr>
        <w:t xml:space="preserve">tố giác, tin báo về tội phạm </w:t>
      </w:r>
      <w:r w:rsidR="00A26F1B" w:rsidRPr="0075643B">
        <w:rPr>
          <w:i/>
          <w:lang w:val="vi-VN"/>
        </w:rPr>
        <w:t>(</w:t>
      </w:r>
      <w:r w:rsidR="00ED2B3C" w:rsidRPr="0075643B">
        <w:rPr>
          <w:i/>
          <w:lang w:val="vi-VN"/>
        </w:rPr>
        <w:t>đạt tỷ lệ 100%</w:t>
      </w:r>
      <w:r w:rsidR="00A26F1B" w:rsidRPr="0075643B">
        <w:rPr>
          <w:i/>
          <w:lang w:val="vi-VN"/>
        </w:rPr>
        <w:t xml:space="preserve"> so với chỉ tiêu QH và Ngành giao)</w:t>
      </w:r>
      <w:r w:rsidR="00ED2B3C" w:rsidRPr="0075643B">
        <w:rPr>
          <w:lang w:val="vi-VN"/>
        </w:rPr>
        <w:t xml:space="preserve">, </w:t>
      </w:r>
      <w:r w:rsidR="00ED2B3C" w:rsidRPr="0075643B">
        <w:rPr>
          <w:i/>
          <w:lang w:val="vi-VN"/>
        </w:rPr>
        <w:t>giảm 38  tin so với cùng kỳ năm 2019</w:t>
      </w:r>
      <w:r w:rsidR="00ED2B3C" w:rsidRPr="0075643B">
        <w:rPr>
          <w:lang w:val="vi-VN"/>
        </w:rPr>
        <w:t xml:space="preserve">. Giải quyết 227 tin, </w:t>
      </w:r>
      <w:r w:rsidR="00ED2B3C" w:rsidRPr="0075643B">
        <w:rPr>
          <w:i/>
          <w:lang w:val="vi-VN"/>
        </w:rPr>
        <w:t xml:space="preserve">đạt tỷ lệ 80,5%, </w:t>
      </w:r>
      <w:r w:rsidR="00ED2B3C" w:rsidRPr="0075643B">
        <w:rPr>
          <w:lang w:val="vi-VN"/>
        </w:rPr>
        <w:t>bảo đảm 100% tố giác, tin báo về tộ</w:t>
      </w:r>
      <w:r w:rsidR="000343F6" w:rsidRPr="0075643B">
        <w:rPr>
          <w:lang w:val="vi-VN"/>
        </w:rPr>
        <w:t>i phạm giải quyết đún</w:t>
      </w:r>
      <w:r w:rsidRPr="0075643B">
        <w:rPr>
          <w:lang w:val="vi-VN"/>
        </w:rPr>
        <w:t>g thời hạn; Còn đang giải quyết</w:t>
      </w:r>
      <w:r w:rsidR="000343F6" w:rsidRPr="0075643B">
        <w:rPr>
          <w:lang w:val="vi-VN"/>
        </w:rPr>
        <w:t>: 55 tin.</w:t>
      </w:r>
      <w:r w:rsidRPr="0075643B">
        <w:rPr>
          <w:lang w:val="vi-VN"/>
        </w:rPr>
        <w:t xml:space="preserve"> </w:t>
      </w:r>
      <w:r w:rsidR="003F5EBD" w:rsidRPr="0075643B">
        <w:rPr>
          <w:lang w:val="vi-VN"/>
        </w:rPr>
        <w:t>T</w:t>
      </w:r>
      <w:r w:rsidR="00ED2B3C" w:rsidRPr="0075643B">
        <w:rPr>
          <w:lang w:val="vi-VN"/>
        </w:rPr>
        <w:t xml:space="preserve">rực tiếp kiểm sát việc giải quyết tố giác, tin báo về tội phạm 14 cuộc/12 Cơ quan điều tra Công an cùng cấp và cấp dưới </w:t>
      </w:r>
      <w:r w:rsidR="00ED2B3C" w:rsidRPr="0075643B">
        <w:rPr>
          <w:i/>
          <w:lang w:val="vi-VN"/>
        </w:rPr>
        <w:t xml:space="preserve">(vượt chỉ tiêu 02 cuộc). </w:t>
      </w:r>
      <w:r w:rsidR="00ED2B3C" w:rsidRPr="0075643B">
        <w:rPr>
          <w:bCs/>
          <w:lang w:val="vi-VN"/>
        </w:rPr>
        <w:t>VKS đã yêu cầu CQĐT khởi tố 01 vụ án 01 bị can (CQĐT đã khởi tố theo yêu cầu), đề ra 242 yêu cầu kiểm tra, xác minh, b</w:t>
      </w:r>
      <w:r w:rsidR="00ED2B3C" w:rsidRPr="0075643B">
        <w:rPr>
          <w:lang w:val="vi-VN"/>
        </w:rPr>
        <w:t xml:space="preserve">an hành 12 Kiến nghị </w:t>
      </w:r>
      <w:r w:rsidRPr="0075643B">
        <w:rPr>
          <w:lang w:val="vi-VN"/>
        </w:rPr>
        <w:t xml:space="preserve">yêu cầu Cơ quan điều tra </w:t>
      </w:r>
      <w:r w:rsidR="00ED2B3C" w:rsidRPr="0075643B">
        <w:rPr>
          <w:lang w:val="vi-VN"/>
        </w:rPr>
        <w:t xml:space="preserve">khắc phục vi phạm, </w:t>
      </w:r>
      <w:r w:rsidRPr="0075643B">
        <w:rPr>
          <w:lang w:val="vi-VN"/>
        </w:rPr>
        <w:t xml:space="preserve">ban hành </w:t>
      </w:r>
      <w:r w:rsidR="00ED2B3C" w:rsidRPr="0075643B">
        <w:rPr>
          <w:bCs/>
          <w:lang w:val="vi-VN"/>
        </w:rPr>
        <w:t>01 thông báo rút kinh nghiệm.</w:t>
      </w:r>
    </w:p>
    <w:p w:rsidR="009D3BA9" w:rsidRPr="0075643B" w:rsidRDefault="009D3BA9" w:rsidP="00175705">
      <w:pPr>
        <w:pStyle w:val="NoSpacing"/>
        <w:spacing w:after="80"/>
        <w:jc w:val="both"/>
        <w:rPr>
          <w:b/>
          <w:i/>
          <w:lang w:val="vi-VN"/>
        </w:rPr>
      </w:pPr>
      <w:r w:rsidRPr="0075643B">
        <w:rPr>
          <w:lang w:val="vi-VN"/>
        </w:rPr>
        <w:tab/>
      </w:r>
      <w:r w:rsidRPr="0075643B">
        <w:rPr>
          <w:b/>
          <w:i/>
          <w:lang w:val="vi-VN"/>
        </w:rPr>
        <w:t>1.2. Thực hành quyền công tố và kiểm sát điều tra vụ án hình sự</w:t>
      </w:r>
    </w:p>
    <w:p w:rsidR="00631B19" w:rsidRPr="0075643B" w:rsidRDefault="00ED2B3C" w:rsidP="00175705">
      <w:pPr>
        <w:pStyle w:val="NoSpacing"/>
        <w:spacing w:after="80"/>
        <w:ind w:firstLine="720"/>
        <w:jc w:val="both"/>
        <w:rPr>
          <w:lang w:val="vi-VN"/>
        </w:rPr>
      </w:pPr>
      <w:r w:rsidRPr="0075643B">
        <w:rPr>
          <w:lang w:val="vi-VN"/>
        </w:rPr>
        <w:t>Viện kiểm sát hai cấp đã thụ lý kiểm sát điều tra: 699 vụ 825 bị can</w:t>
      </w:r>
      <w:r w:rsidR="00A26F1B" w:rsidRPr="0075643B">
        <w:rPr>
          <w:lang w:val="vi-VN"/>
        </w:rPr>
        <w:t xml:space="preserve"> </w:t>
      </w:r>
      <w:r w:rsidR="00A26F1B" w:rsidRPr="0075643B">
        <w:rPr>
          <w:i/>
          <w:lang w:val="vi-VN"/>
        </w:rPr>
        <w:t>(</w:t>
      </w:r>
      <w:r w:rsidRPr="0075643B">
        <w:rPr>
          <w:i/>
          <w:lang w:val="vi-VN"/>
        </w:rPr>
        <w:t>đạt tỷ lệ 100%</w:t>
      </w:r>
      <w:r w:rsidR="00A26F1B" w:rsidRPr="0075643B">
        <w:rPr>
          <w:i/>
          <w:lang w:val="vi-VN"/>
        </w:rPr>
        <w:t xml:space="preserve"> so với chỉ tiêu QH và Ngành giao)</w:t>
      </w:r>
      <w:r w:rsidRPr="0075643B">
        <w:rPr>
          <w:lang w:val="vi-VN"/>
        </w:rPr>
        <w:t xml:space="preserve">, </w:t>
      </w:r>
      <w:r w:rsidRPr="0075643B">
        <w:rPr>
          <w:i/>
          <w:lang w:val="vi-VN"/>
        </w:rPr>
        <w:t xml:space="preserve">tăng 44 vụ, giảm 07 </w:t>
      </w:r>
      <w:r w:rsidR="007043D0" w:rsidRPr="0075643B">
        <w:rPr>
          <w:i/>
          <w:lang w:val="vi-VN"/>
        </w:rPr>
        <w:t>bc</w:t>
      </w:r>
      <w:r w:rsidRPr="0075643B">
        <w:rPr>
          <w:i/>
          <w:lang w:val="vi-VN"/>
        </w:rPr>
        <w:t xml:space="preserve"> so với cùng kỳ năm 2019.</w:t>
      </w:r>
      <w:r w:rsidRPr="0075643B">
        <w:rPr>
          <w:lang w:val="vi-VN"/>
        </w:rPr>
        <w:t xml:space="preserve"> Cơ quan điều tra đã giải quyết: 500 vụ 580 </w:t>
      </w:r>
      <w:r w:rsidR="007043D0" w:rsidRPr="0075643B">
        <w:rPr>
          <w:lang w:val="vi-VN"/>
        </w:rPr>
        <w:t>bc</w:t>
      </w:r>
      <w:r w:rsidRPr="0075643B">
        <w:rPr>
          <w:lang w:val="vi-VN"/>
        </w:rPr>
        <w:t xml:space="preserve">, </w:t>
      </w:r>
      <w:r w:rsidRPr="0075643B">
        <w:rPr>
          <w:i/>
          <w:lang w:val="vi-VN"/>
        </w:rPr>
        <w:t>đạt 75,53</w:t>
      </w:r>
      <w:r w:rsidR="000343F6" w:rsidRPr="0075643B">
        <w:rPr>
          <w:i/>
          <w:lang w:val="vi-VN"/>
        </w:rPr>
        <w:t>%</w:t>
      </w:r>
      <w:r w:rsidRPr="0075643B">
        <w:rPr>
          <w:lang w:val="vi-VN"/>
        </w:rPr>
        <w:t xml:space="preserve">. Còn đang điều tra: 199 vụ 245 </w:t>
      </w:r>
      <w:r w:rsidR="007043D0" w:rsidRPr="0075643B">
        <w:t>bc</w:t>
      </w:r>
      <w:r w:rsidRPr="0075643B">
        <w:rPr>
          <w:lang w:val="vi-VN"/>
        </w:rPr>
        <w:t>.</w:t>
      </w:r>
      <w:r w:rsidR="00631B19" w:rsidRPr="0075643B">
        <w:rPr>
          <w:lang w:val="vi-VN"/>
        </w:rPr>
        <w:t xml:space="preserve"> Các vụ án năm 201</w:t>
      </w:r>
      <w:r w:rsidRPr="0075643B">
        <w:rPr>
          <w:lang w:val="vi-VN"/>
        </w:rPr>
        <w:t>9</w:t>
      </w:r>
      <w:r w:rsidR="00631B19" w:rsidRPr="0075643B">
        <w:rPr>
          <w:lang w:val="vi-VN"/>
        </w:rPr>
        <w:t xml:space="preserve"> chuyển sang đã được giải quyết dứt điểm trong quý I và II/20</w:t>
      </w:r>
      <w:r w:rsidRPr="0075643B">
        <w:rPr>
          <w:lang w:val="vi-VN"/>
        </w:rPr>
        <w:t>20</w:t>
      </w:r>
      <w:r w:rsidR="00631B19" w:rsidRPr="0075643B">
        <w:rPr>
          <w:lang w:val="vi-VN"/>
        </w:rPr>
        <w:t xml:space="preserve">. </w:t>
      </w:r>
    </w:p>
    <w:p w:rsidR="00E4045A" w:rsidRPr="0075643B" w:rsidRDefault="00ED2B3C" w:rsidP="00175705">
      <w:pPr>
        <w:pStyle w:val="NoSpacing"/>
        <w:spacing w:after="80"/>
        <w:ind w:firstLine="720"/>
        <w:jc w:val="both"/>
        <w:rPr>
          <w:iCs/>
          <w:lang w:val="vi-VN"/>
        </w:rPr>
      </w:pPr>
      <w:r w:rsidRPr="0075643B">
        <w:rPr>
          <w:lang w:val="vi-VN"/>
        </w:rPr>
        <w:t>Thông qua công tác THQCT, KSĐT đã yêu cầu CQĐT hủy bỏ 01 q</w:t>
      </w:r>
      <w:r w:rsidR="002D71D3" w:rsidRPr="0075643B">
        <w:rPr>
          <w:lang w:val="vi-VN"/>
        </w:rPr>
        <w:t>uyết định khởi tố vụ án hình sự</w:t>
      </w:r>
      <w:r w:rsidRPr="0075643B">
        <w:rPr>
          <w:lang w:val="vi-VN"/>
        </w:rPr>
        <w:t xml:space="preserve">; đề ra 578 yêu cầu điều tra /546 vụ án, đạt 105,86% </w:t>
      </w:r>
      <w:r w:rsidR="00A26F1B" w:rsidRPr="0075643B">
        <w:rPr>
          <w:i/>
          <w:lang w:val="vi-VN"/>
        </w:rPr>
        <w:t xml:space="preserve">(vượt chỉ tiêu </w:t>
      </w:r>
      <w:r w:rsidR="009B030A" w:rsidRPr="0075643B">
        <w:rPr>
          <w:i/>
          <w:lang w:val="vi-VN"/>
        </w:rPr>
        <w:t xml:space="preserve">Ngành giao </w:t>
      </w:r>
      <w:r w:rsidR="00A26F1B" w:rsidRPr="0075643B">
        <w:rPr>
          <w:i/>
          <w:lang w:val="vi-VN"/>
        </w:rPr>
        <w:t>15,86%)</w:t>
      </w:r>
      <w:r w:rsidRPr="0075643B">
        <w:rPr>
          <w:lang w:val="vi-VN"/>
        </w:rPr>
        <w:t xml:space="preserve">; trực tiếp hoặc tham gia hỏi cung 877 lần/647 bị can, đạt tỷ lệ 135,55% </w:t>
      </w:r>
      <w:r w:rsidRPr="0075643B">
        <w:rPr>
          <w:i/>
          <w:lang w:val="vi-VN"/>
        </w:rPr>
        <w:t xml:space="preserve">(vượt chỉ tiêu </w:t>
      </w:r>
      <w:r w:rsidR="009B030A" w:rsidRPr="0075643B">
        <w:rPr>
          <w:i/>
          <w:lang w:val="vi-VN"/>
        </w:rPr>
        <w:t xml:space="preserve">Ngành giao </w:t>
      </w:r>
      <w:r w:rsidRPr="0075643B">
        <w:rPr>
          <w:i/>
          <w:lang w:val="vi-VN"/>
        </w:rPr>
        <w:t>45,55%)</w:t>
      </w:r>
      <w:r w:rsidRPr="0075643B">
        <w:rPr>
          <w:lang w:val="vi-VN"/>
        </w:rPr>
        <w:t>; ban hành 09 kiến nghị yêu cầu khắc phục vi phạm trong hoạt động điều tra, 04 kiến nghị phòng ngừa tội phạm</w:t>
      </w:r>
      <w:r w:rsidR="002D71D3" w:rsidRPr="0075643B">
        <w:rPr>
          <w:lang w:val="vi-VN"/>
        </w:rPr>
        <w:t xml:space="preserve"> đối với các cơ quan hữ quan</w:t>
      </w:r>
      <w:r w:rsidRPr="0075643B">
        <w:rPr>
          <w:lang w:val="vi-VN"/>
        </w:rPr>
        <w:t>. Các</w:t>
      </w:r>
      <w:r w:rsidRPr="0075643B">
        <w:rPr>
          <w:iCs/>
          <w:lang w:val="vi-VN"/>
        </w:rPr>
        <w:t xml:space="preserve"> Kiến nghị của VKS được chấp nhận</w:t>
      </w:r>
      <w:r w:rsidR="00A3224C" w:rsidRPr="0075643B">
        <w:rPr>
          <w:iCs/>
          <w:lang w:val="vi-VN"/>
        </w:rPr>
        <w:t xml:space="preserve"> 100% </w:t>
      </w:r>
      <w:r w:rsidR="00A3224C" w:rsidRPr="0075643B">
        <w:rPr>
          <w:i/>
          <w:iCs/>
          <w:lang w:val="vi-VN"/>
        </w:rPr>
        <w:t xml:space="preserve">(vượt chỉ tiêu của </w:t>
      </w:r>
      <w:r w:rsidR="00A3224C" w:rsidRPr="0075643B">
        <w:rPr>
          <w:i/>
          <w:iCs/>
          <w:lang w:val="vi-VN"/>
        </w:rPr>
        <w:lastRenderedPageBreak/>
        <w:t>Ngành 10%)</w:t>
      </w:r>
      <w:r w:rsidRPr="0075643B">
        <w:rPr>
          <w:iCs/>
          <w:lang w:val="vi-VN"/>
        </w:rPr>
        <w:t xml:space="preserve">. VKSND tỉnh ban hành 06 thông báo rút kinh nghiệm về nghiệp vụ </w:t>
      </w:r>
      <w:r w:rsidRPr="0075643B">
        <w:rPr>
          <w:i/>
          <w:iCs/>
          <w:lang w:val="vi-VN"/>
        </w:rPr>
        <w:t xml:space="preserve">(vượt chỉ tiêu </w:t>
      </w:r>
      <w:r w:rsidR="00D272DE" w:rsidRPr="0075643B">
        <w:rPr>
          <w:i/>
          <w:iCs/>
          <w:lang w:val="vi-VN"/>
        </w:rPr>
        <w:t xml:space="preserve">Ngành giao </w:t>
      </w:r>
      <w:r w:rsidRPr="0075643B">
        <w:rPr>
          <w:i/>
          <w:iCs/>
          <w:lang w:val="vi-VN"/>
        </w:rPr>
        <w:t>02 thông báo)</w:t>
      </w:r>
      <w:r w:rsidRPr="0075643B">
        <w:rPr>
          <w:iCs/>
          <w:lang w:val="vi-VN"/>
        </w:rPr>
        <w:t>.</w:t>
      </w:r>
    </w:p>
    <w:p w:rsidR="009D3BA9" w:rsidRPr="0075643B" w:rsidRDefault="009D3BA9" w:rsidP="00175705">
      <w:pPr>
        <w:pStyle w:val="NoSpacing"/>
        <w:spacing w:after="80"/>
        <w:ind w:firstLine="720"/>
        <w:jc w:val="both"/>
        <w:rPr>
          <w:iCs/>
          <w:lang w:val="vi-VN"/>
        </w:rPr>
      </w:pPr>
      <w:r w:rsidRPr="0075643B">
        <w:rPr>
          <w:b/>
          <w:i/>
          <w:lang w:val="vi-VN"/>
        </w:rPr>
        <w:t>1.3. Thực hành quyền công tố và kiểm sát hoạt động tư pháp trong giai đoạn truy tố</w:t>
      </w:r>
    </w:p>
    <w:p w:rsidR="000F67DF" w:rsidRPr="0075643B" w:rsidRDefault="000F67DF" w:rsidP="00175705">
      <w:pPr>
        <w:pStyle w:val="NoSpacing"/>
        <w:spacing w:after="80"/>
        <w:ind w:firstLine="720"/>
        <w:jc w:val="both"/>
        <w:rPr>
          <w:lang w:val="vi-VN"/>
        </w:rPr>
      </w:pPr>
      <w:r w:rsidRPr="0075643B">
        <w:rPr>
          <w:lang w:val="vi-VN"/>
        </w:rPr>
        <w:t xml:space="preserve">Tổng số án Viện kiểm sát phải giải quyết: 422 vụ 543 bị can, </w:t>
      </w:r>
      <w:r w:rsidRPr="0075643B">
        <w:rPr>
          <w:i/>
          <w:lang w:val="vi-VN"/>
        </w:rPr>
        <w:t>tăng 63 vụ 75 bị can so cùng kỳ năm 2019</w:t>
      </w:r>
      <w:r w:rsidRPr="0075643B">
        <w:rPr>
          <w:lang w:val="vi-VN"/>
        </w:rPr>
        <w:t xml:space="preserve">. </w:t>
      </w:r>
      <w:r w:rsidR="002D71D3" w:rsidRPr="0075643B">
        <w:rPr>
          <w:lang w:val="vi-VN"/>
        </w:rPr>
        <w:t>Đ</w:t>
      </w:r>
      <w:r w:rsidRPr="0075643B">
        <w:rPr>
          <w:lang w:val="vi-VN"/>
        </w:rPr>
        <w:t>ã giải quyết: 394 vụ 503 bị can,</w:t>
      </w:r>
      <w:r w:rsidRPr="0075643B">
        <w:rPr>
          <w:i/>
          <w:lang w:val="vi-VN"/>
        </w:rPr>
        <w:t xml:space="preserve"> </w:t>
      </w:r>
      <w:r w:rsidRPr="0075643B">
        <w:rPr>
          <w:lang w:val="vi-VN"/>
        </w:rPr>
        <w:t xml:space="preserve">đạt tỷ lệ 93,36%, trong đó: </w:t>
      </w:r>
      <w:r w:rsidR="00A3224C" w:rsidRPr="0075643B">
        <w:rPr>
          <w:i/>
          <w:lang w:val="vi-VN"/>
        </w:rPr>
        <w:t>T</w:t>
      </w:r>
      <w:r w:rsidRPr="0075643B">
        <w:rPr>
          <w:i/>
          <w:lang w:val="vi-VN"/>
        </w:rPr>
        <w:t xml:space="preserve">ỷ lệ truy tố </w:t>
      </w:r>
      <w:r w:rsidR="00A26F1B" w:rsidRPr="0075643B">
        <w:rPr>
          <w:i/>
          <w:lang w:val="vi-VN"/>
        </w:rPr>
        <w:t xml:space="preserve">đúng thời hạn </w:t>
      </w:r>
      <w:r w:rsidRPr="0075643B">
        <w:rPr>
          <w:i/>
          <w:lang w:val="vi-VN"/>
        </w:rPr>
        <w:t xml:space="preserve">đạt </w:t>
      </w:r>
      <w:r w:rsidR="001C3601" w:rsidRPr="0075643B">
        <w:rPr>
          <w:i/>
          <w:lang w:val="vi-VN"/>
        </w:rPr>
        <w:t>100</w:t>
      </w:r>
      <w:r w:rsidRPr="0075643B">
        <w:rPr>
          <w:i/>
          <w:lang w:val="vi-VN"/>
        </w:rPr>
        <w:t>%</w:t>
      </w:r>
      <w:r w:rsidR="00A26F1B" w:rsidRPr="0075643B">
        <w:rPr>
          <w:i/>
          <w:lang w:val="vi-VN"/>
        </w:rPr>
        <w:t xml:space="preserve"> (vượt chỉ tiêu QH, Ngành giao </w:t>
      </w:r>
      <w:r w:rsidR="001C3601" w:rsidRPr="0075643B">
        <w:rPr>
          <w:i/>
          <w:lang w:val="vi-VN"/>
        </w:rPr>
        <w:t>10</w:t>
      </w:r>
      <w:r w:rsidR="00A26F1B" w:rsidRPr="0075643B">
        <w:rPr>
          <w:i/>
          <w:lang w:val="vi-VN"/>
        </w:rPr>
        <w:t>%), đúng tội đạt 100% (vượt chỉ tiêu QH, Ngành giao 5%)</w:t>
      </w:r>
      <w:r w:rsidRPr="0075643B">
        <w:rPr>
          <w:lang w:val="vi-VN"/>
        </w:rPr>
        <w:t>. Còn đang giải quyết: 28 vụ 40</w:t>
      </w:r>
      <w:r w:rsidR="00982277" w:rsidRPr="0075643B">
        <w:t xml:space="preserve"> BC</w:t>
      </w:r>
      <w:r w:rsidRPr="0075643B">
        <w:rPr>
          <w:lang w:val="vi-VN"/>
        </w:rPr>
        <w:t>.</w:t>
      </w:r>
    </w:p>
    <w:p w:rsidR="009D3BA9" w:rsidRPr="0075643B" w:rsidRDefault="009D3BA9" w:rsidP="00175705">
      <w:pPr>
        <w:pStyle w:val="NoSpacing"/>
        <w:spacing w:after="80"/>
        <w:jc w:val="both"/>
        <w:rPr>
          <w:b/>
          <w:i/>
          <w:lang w:val="vi-VN"/>
        </w:rPr>
      </w:pPr>
      <w:r w:rsidRPr="0075643B">
        <w:rPr>
          <w:lang w:val="vi-VN"/>
        </w:rPr>
        <w:tab/>
      </w:r>
      <w:r w:rsidRPr="0075643B">
        <w:rPr>
          <w:b/>
          <w:i/>
          <w:lang w:val="vi-VN"/>
        </w:rPr>
        <w:t>1.4. Thực hành quyền công tố và kiểm sát xét xử các vụ án hình sự</w:t>
      </w:r>
    </w:p>
    <w:p w:rsidR="00E15709" w:rsidRPr="0075643B" w:rsidRDefault="00E15709" w:rsidP="00175705">
      <w:pPr>
        <w:pStyle w:val="NoSpacing"/>
        <w:spacing w:after="80"/>
        <w:ind w:firstLine="720"/>
        <w:jc w:val="both"/>
        <w:rPr>
          <w:i/>
          <w:lang w:val="vi-VN"/>
        </w:rPr>
      </w:pPr>
      <w:r w:rsidRPr="0075643B">
        <w:rPr>
          <w:i/>
          <w:lang w:val="vi-VN"/>
        </w:rPr>
        <w:t>- Thực hành quyền công tố và kiểm sát xét xử sơ thẩm các vụ án hình sự</w:t>
      </w:r>
      <w:r w:rsidR="00982277" w:rsidRPr="0075643B">
        <w:rPr>
          <w:i/>
          <w:lang w:val="vi-VN"/>
        </w:rPr>
        <w:t>:</w:t>
      </w:r>
    </w:p>
    <w:p w:rsidR="00CC2F01" w:rsidRPr="0075643B" w:rsidRDefault="000F67DF" w:rsidP="00175705">
      <w:pPr>
        <w:pStyle w:val="NoSpacing"/>
        <w:spacing w:after="80"/>
        <w:ind w:firstLine="720"/>
        <w:jc w:val="both"/>
        <w:rPr>
          <w:lang w:val="vi-VN"/>
        </w:rPr>
      </w:pPr>
      <w:r w:rsidRPr="0075643B">
        <w:rPr>
          <w:lang w:val="vi-VN"/>
        </w:rPr>
        <w:t>Tổng số án sơ thẩm thụ lý: 39</w:t>
      </w:r>
      <w:r w:rsidR="00EF3EDE" w:rsidRPr="0075643B">
        <w:rPr>
          <w:lang w:val="vi-VN"/>
        </w:rPr>
        <w:t>7</w:t>
      </w:r>
      <w:r w:rsidRPr="0075643B">
        <w:rPr>
          <w:lang w:val="vi-VN"/>
        </w:rPr>
        <w:t xml:space="preserve"> vụ 51</w:t>
      </w:r>
      <w:r w:rsidR="00EF3EDE" w:rsidRPr="0075643B">
        <w:rPr>
          <w:lang w:val="vi-VN"/>
        </w:rPr>
        <w:t>4</w:t>
      </w:r>
      <w:r w:rsidRPr="0075643B">
        <w:rPr>
          <w:lang w:val="vi-VN"/>
        </w:rPr>
        <w:t xml:space="preserve"> bị cáo, </w:t>
      </w:r>
      <w:r w:rsidRPr="0075643B">
        <w:rPr>
          <w:i/>
          <w:lang w:val="vi-VN"/>
        </w:rPr>
        <w:t>tăng 6</w:t>
      </w:r>
      <w:r w:rsidR="00EF3EDE" w:rsidRPr="0075643B">
        <w:rPr>
          <w:i/>
          <w:lang w:val="vi-VN"/>
        </w:rPr>
        <w:t>0</w:t>
      </w:r>
      <w:r w:rsidRPr="0075643B">
        <w:rPr>
          <w:i/>
          <w:lang w:val="vi-VN"/>
        </w:rPr>
        <w:t xml:space="preserve"> vụ, 7</w:t>
      </w:r>
      <w:r w:rsidR="00EF3EDE" w:rsidRPr="0075643B">
        <w:rPr>
          <w:i/>
          <w:lang w:val="vi-VN"/>
        </w:rPr>
        <w:t>8</w:t>
      </w:r>
      <w:r w:rsidRPr="0075643B">
        <w:rPr>
          <w:i/>
          <w:lang w:val="vi-VN"/>
        </w:rPr>
        <w:t xml:space="preserve"> bị cáo so với cùng kỳ năm 2019</w:t>
      </w:r>
      <w:r w:rsidRPr="0075643B">
        <w:rPr>
          <w:lang w:val="vi-VN"/>
        </w:rPr>
        <w:t>. Tòa án đã xét xử: 29</w:t>
      </w:r>
      <w:r w:rsidR="00EF3EDE" w:rsidRPr="0075643B">
        <w:rPr>
          <w:lang w:val="vi-VN"/>
        </w:rPr>
        <w:t>4</w:t>
      </w:r>
      <w:r w:rsidRPr="0075643B">
        <w:rPr>
          <w:lang w:val="vi-VN"/>
        </w:rPr>
        <w:t xml:space="preserve"> vụ 37</w:t>
      </w:r>
      <w:r w:rsidR="00EF3EDE" w:rsidRPr="0075643B">
        <w:rPr>
          <w:lang w:val="vi-VN"/>
        </w:rPr>
        <w:t>7</w:t>
      </w:r>
      <w:r w:rsidRPr="0075643B">
        <w:rPr>
          <w:lang w:val="vi-VN"/>
        </w:rPr>
        <w:t xml:space="preserve"> bị cáo. Còn đang giải quyết: 103 vụ 137 bị cáo.</w:t>
      </w:r>
      <w:r w:rsidR="003F5EBD" w:rsidRPr="0075643B">
        <w:rPr>
          <w:lang w:val="vi-VN"/>
        </w:rPr>
        <w:t xml:space="preserve"> </w:t>
      </w:r>
      <w:r w:rsidRPr="0075643B">
        <w:rPr>
          <w:lang w:val="vi-VN"/>
        </w:rPr>
        <w:t>Đã tổ chức 114 phiên tòa rút kinh nghiệm/57 Kiểm sát viên (</w:t>
      </w:r>
      <w:r w:rsidRPr="0075643B">
        <w:rPr>
          <w:i/>
          <w:lang w:val="vi-VN"/>
        </w:rPr>
        <w:t>tăng 13 phiên tòa so với cùng kỳ 2019, tổ chức 01 phiên tòa giả định rút kinh nghiệm</w:t>
      </w:r>
      <w:r w:rsidRPr="0075643B">
        <w:rPr>
          <w:lang w:val="vi-VN"/>
        </w:rPr>
        <w:t xml:space="preserve">). </w:t>
      </w:r>
      <w:r w:rsidR="00CC2F01" w:rsidRPr="0075643B">
        <w:rPr>
          <w:lang w:val="vi-VN"/>
        </w:rPr>
        <w:t xml:space="preserve">Phối hợp với </w:t>
      </w:r>
      <w:r w:rsidR="003F5EBD" w:rsidRPr="0075643B">
        <w:rPr>
          <w:lang w:val="vi-VN"/>
        </w:rPr>
        <w:t>TAND</w:t>
      </w:r>
      <w:r w:rsidR="00CC2F01" w:rsidRPr="0075643B">
        <w:rPr>
          <w:lang w:val="vi-VN"/>
        </w:rPr>
        <w:t xml:space="preserve"> đưa ra xét xử lưu động 28 vụ. </w:t>
      </w:r>
    </w:p>
    <w:p w:rsidR="00E15709" w:rsidRPr="0075643B" w:rsidRDefault="00E15709" w:rsidP="00175705">
      <w:pPr>
        <w:pStyle w:val="NoSpacing"/>
        <w:spacing w:after="80"/>
        <w:ind w:firstLine="720"/>
        <w:jc w:val="both"/>
        <w:rPr>
          <w:i/>
          <w:lang w:val="vi-VN"/>
        </w:rPr>
      </w:pPr>
      <w:r w:rsidRPr="0075643B">
        <w:rPr>
          <w:i/>
          <w:lang w:val="vi-VN"/>
        </w:rPr>
        <w:t xml:space="preserve">- Thực hành quyền công tố, kiểm sát xét xử phúc thẩm án hình sự: </w:t>
      </w:r>
    </w:p>
    <w:p w:rsidR="000F67DF" w:rsidRPr="0075643B" w:rsidRDefault="000F67DF" w:rsidP="00175705">
      <w:pPr>
        <w:pStyle w:val="NoSpacing"/>
        <w:spacing w:after="80"/>
        <w:jc w:val="both"/>
        <w:rPr>
          <w:lang w:val="vi-VN"/>
        </w:rPr>
      </w:pPr>
      <w:r w:rsidRPr="0075643B">
        <w:rPr>
          <w:lang w:val="vi-VN"/>
        </w:rPr>
        <w:tab/>
        <w:t xml:space="preserve">Thụ lý: 20 vụ 36 bị cáo, tăng 05 vụ 21 bị cáo so với cùng kỳ năm 2029. Trong đó, án do Viện kiểm sát kháng nghị: 03 vụ/02 vụ </w:t>
      </w:r>
      <w:r w:rsidRPr="0075643B">
        <w:rPr>
          <w:i/>
          <w:lang w:val="vi-VN"/>
        </w:rPr>
        <w:t xml:space="preserve">(vượt chỉ tiêu </w:t>
      </w:r>
      <w:r w:rsidR="00A26F1B" w:rsidRPr="0075643B">
        <w:rPr>
          <w:i/>
          <w:lang w:val="vi-VN"/>
        </w:rPr>
        <w:t xml:space="preserve">Ngành giao </w:t>
      </w:r>
      <w:r w:rsidR="00991B2D" w:rsidRPr="0075643B">
        <w:rPr>
          <w:i/>
          <w:lang w:val="vi-VN"/>
        </w:rPr>
        <w:t>về số lượng kháng nghị 135</w:t>
      </w:r>
      <w:r w:rsidR="00A26F1B" w:rsidRPr="0075643B">
        <w:rPr>
          <w:i/>
          <w:lang w:val="vi-VN"/>
        </w:rPr>
        <w:t>%</w:t>
      </w:r>
      <w:r w:rsidRPr="0075643B">
        <w:rPr>
          <w:i/>
          <w:lang w:val="vi-VN"/>
        </w:rPr>
        <w:t>).</w:t>
      </w:r>
      <w:r w:rsidRPr="0075643B">
        <w:rPr>
          <w:lang w:val="vi-VN"/>
        </w:rPr>
        <w:t xml:space="preserve"> Tòa án đã giải quyết: 20 vụ 36 bị cáo </w:t>
      </w:r>
      <w:r w:rsidRPr="0075643B">
        <w:rPr>
          <w:i/>
          <w:lang w:val="vi-VN"/>
        </w:rPr>
        <w:t>đạt tỷ lệ: 100</w:t>
      </w:r>
      <w:r w:rsidR="00A3224C" w:rsidRPr="0075643B">
        <w:rPr>
          <w:i/>
          <w:lang w:val="vi-VN"/>
        </w:rPr>
        <w:t>%.</w:t>
      </w:r>
      <w:r w:rsidRPr="0075643B">
        <w:rPr>
          <w:lang w:val="vi-VN"/>
        </w:rPr>
        <w:t xml:space="preserve"> Trong đó án do Viện kiểm sát kháng nghị: 03 vụ/ 12 bị cáo, được Tòa án chấp nhận kháng nghị 10/11 bị cáo </w:t>
      </w:r>
      <w:r w:rsidRPr="0075643B">
        <w:rPr>
          <w:i/>
          <w:lang w:val="vi-VN"/>
        </w:rPr>
        <w:t>(01 bị cáo chết trước khi XXPT, Tòa án ra QĐ đình chỉ)</w:t>
      </w:r>
      <w:r w:rsidRPr="0075643B">
        <w:rPr>
          <w:lang w:val="vi-VN"/>
        </w:rPr>
        <w:t xml:space="preserve">, đạt tỷ lệ 90,9% </w:t>
      </w:r>
      <w:r w:rsidRPr="0075643B">
        <w:rPr>
          <w:i/>
          <w:lang w:val="vi-VN"/>
        </w:rPr>
        <w:t xml:space="preserve">(vượt chỉ tiêu </w:t>
      </w:r>
      <w:r w:rsidR="00991B2D" w:rsidRPr="0075643B">
        <w:rPr>
          <w:i/>
          <w:lang w:val="vi-VN"/>
        </w:rPr>
        <w:t xml:space="preserve">QH, Ngành giao về chất lượng kháng nghị </w:t>
      </w:r>
      <w:r w:rsidRPr="0075643B">
        <w:rPr>
          <w:i/>
          <w:lang w:val="vi-VN"/>
        </w:rPr>
        <w:t xml:space="preserve">20,9%) </w:t>
      </w:r>
      <w:r w:rsidRPr="0075643B">
        <w:rPr>
          <w:lang w:val="vi-VN"/>
        </w:rPr>
        <w:t>.</w:t>
      </w:r>
      <w:r w:rsidRPr="0075643B">
        <w:rPr>
          <w:i/>
          <w:lang w:val="vi-VN"/>
        </w:rPr>
        <w:t xml:space="preserve">  </w:t>
      </w:r>
    </w:p>
    <w:p w:rsidR="00EB1103" w:rsidRPr="0075643B" w:rsidRDefault="009D3BA9" w:rsidP="00175705">
      <w:pPr>
        <w:pStyle w:val="NoSpacing"/>
        <w:spacing w:after="80"/>
        <w:ind w:firstLine="720"/>
        <w:jc w:val="both"/>
        <w:rPr>
          <w:b/>
          <w:lang w:val="vi-VN"/>
        </w:rPr>
      </w:pPr>
      <w:r w:rsidRPr="0075643B">
        <w:rPr>
          <w:b/>
          <w:lang w:val="vi-VN"/>
        </w:rPr>
        <w:t xml:space="preserve">2. </w:t>
      </w:r>
      <w:r w:rsidR="00B76187" w:rsidRPr="0075643B">
        <w:rPr>
          <w:b/>
          <w:lang w:val="vi-VN"/>
        </w:rPr>
        <w:t>Công tác kiểm sát việc giải quyết các vụ, việc dân sự, kinh doanh thương mại</w:t>
      </w:r>
      <w:r w:rsidR="00EB1103" w:rsidRPr="0075643B">
        <w:rPr>
          <w:b/>
          <w:lang w:val="vi-VN"/>
        </w:rPr>
        <w:t>, lao động, vụ án hành chính</w:t>
      </w:r>
      <w:r w:rsidR="000E3C76" w:rsidRPr="0075643B">
        <w:rPr>
          <w:b/>
          <w:lang w:val="vi-VN"/>
        </w:rPr>
        <w:t xml:space="preserve"> và những việc khác theo quy định của pháp luật</w:t>
      </w:r>
    </w:p>
    <w:p w:rsidR="00EB1103" w:rsidRPr="0075643B" w:rsidRDefault="00B76187" w:rsidP="00175705">
      <w:pPr>
        <w:pStyle w:val="NoSpacing"/>
        <w:spacing w:after="80"/>
        <w:ind w:firstLine="720"/>
        <w:jc w:val="both"/>
        <w:rPr>
          <w:lang w:val="vi-VN"/>
        </w:rPr>
      </w:pPr>
      <w:r w:rsidRPr="0075643B">
        <w:rPr>
          <w:i/>
          <w:lang w:val="vi-VN"/>
        </w:rPr>
        <w:t>2.1. Kiểm sát việc giải quyết các vụ, việc dân sự, hôn nhân và gia đình</w:t>
      </w:r>
      <w:r w:rsidR="00982277" w:rsidRPr="0075643B">
        <w:rPr>
          <w:i/>
          <w:lang w:val="vi-VN"/>
        </w:rPr>
        <w:t>:</w:t>
      </w:r>
    </w:p>
    <w:p w:rsidR="000F67DF" w:rsidRPr="0075643B" w:rsidRDefault="000F67DF" w:rsidP="00175705">
      <w:pPr>
        <w:pStyle w:val="NoSpacing"/>
        <w:spacing w:after="80"/>
        <w:ind w:firstLine="720"/>
        <w:jc w:val="both"/>
        <w:rPr>
          <w:lang w:val="vi-VN"/>
        </w:rPr>
      </w:pPr>
      <w:r w:rsidRPr="0075643B">
        <w:rPr>
          <w:i/>
          <w:lang w:val="vi-VN"/>
        </w:rPr>
        <w:t xml:space="preserve">- Kiểm sát </w:t>
      </w:r>
      <w:r w:rsidR="00067749" w:rsidRPr="0075643B">
        <w:rPr>
          <w:i/>
          <w:lang w:val="vi-VN"/>
        </w:rPr>
        <w:t xml:space="preserve">việc </w:t>
      </w:r>
      <w:r w:rsidRPr="0075643B">
        <w:rPr>
          <w:i/>
          <w:lang w:val="vi-VN"/>
        </w:rPr>
        <w:t xml:space="preserve">giải quyết </w:t>
      </w:r>
      <w:r w:rsidR="00067749" w:rsidRPr="0075643B">
        <w:rPr>
          <w:i/>
          <w:lang w:val="vi-VN"/>
        </w:rPr>
        <w:t xml:space="preserve">các </w:t>
      </w:r>
      <w:r w:rsidRPr="0075643B">
        <w:rPr>
          <w:i/>
          <w:lang w:val="vi-VN"/>
        </w:rPr>
        <w:t>vụ, việc dân sự, hôn nhân gia đình giai đoạn sơ thẩm</w:t>
      </w:r>
      <w:r w:rsidR="008768ED" w:rsidRPr="0075643B">
        <w:rPr>
          <w:i/>
          <w:lang w:val="vi-VN"/>
        </w:rPr>
        <w:t>:</w:t>
      </w:r>
      <w:r w:rsidRPr="0075643B">
        <w:rPr>
          <w:lang w:val="vi-VN"/>
        </w:rPr>
        <w:t xml:space="preserve"> </w:t>
      </w:r>
      <w:r w:rsidR="00BB5658" w:rsidRPr="0075643B">
        <w:rPr>
          <w:lang w:val="vi-VN"/>
        </w:rPr>
        <w:t>810</w:t>
      </w:r>
      <w:r w:rsidRPr="0075643B">
        <w:rPr>
          <w:lang w:val="vi-VN"/>
        </w:rPr>
        <w:t xml:space="preserve"> vụ, </w:t>
      </w:r>
      <w:r w:rsidR="00BB5658" w:rsidRPr="0075643B">
        <w:rPr>
          <w:lang w:val="vi-VN"/>
        </w:rPr>
        <w:t xml:space="preserve">việc, </w:t>
      </w:r>
      <w:r w:rsidRPr="0075643B">
        <w:rPr>
          <w:lang w:val="vi-VN"/>
        </w:rPr>
        <w:t>s</w:t>
      </w:r>
      <w:r w:rsidRPr="0075643B">
        <w:rPr>
          <w:i/>
          <w:lang w:val="vi-VN"/>
        </w:rPr>
        <w:t xml:space="preserve">o với cùng kỳ năm 2019, tăng  </w:t>
      </w:r>
      <w:r w:rsidR="00BB5658" w:rsidRPr="0075643B">
        <w:rPr>
          <w:i/>
          <w:lang w:val="vi-VN"/>
        </w:rPr>
        <w:t>48</w:t>
      </w:r>
      <w:r w:rsidRPr="0075643B">
        <w:rPr>
          <w:i/>
          <w:lang w:val="vi-VN"/>
        </w:rPr>
        <w:t xml:space="preserve"> vụ</w:t>
      </w:r>
      <w:r w:rsidR="00BB5658" w:rsidRPr="0075643B">
        <w:rPr>
          <w:i/>
          <w:lang w:val="vi-VN"/>
        </w:rPr>
        <w:t>, việc</w:t>
      </w:r>
      <w:r w:rsidRPr="0075643B">
        <w:rPr>
          <w:lang w:val="vi-VN"/>
        </w:rPr>
        <w:t>. Tòa án đã giải quyết xong: 4</w:t>
      </w:r>
      <w:r w:rsidR="00BB5658" w:rsidRPr="0075643B">
        <w:rPr>
          <w:lang w:val="vi-VN"/>
        </w:rPr>
        <w:t>81</w:t>
      </w:r>
      <w:r w:rsidRPr="0075643B">
        <w:rPr>
          <w:lang w:val="vi-VN"/>
        </w:rPr>
        <w:t xml:space="preserve"> vụ, </w:t>
      </w:r>
      <w:r w:rsidR="00BB5658" w:rsidRPr="0075643B">
        <w:rPr>
          <w:lang w:val="vi-VN"/>
        </w:rPr>
        <w:t xml:space="preserve">việc, </w:t>
      </w:r>
      <w:r w:rsidRPr="0075643B">
        <w:rPr>
          <w:i/>
          <w:lang w:val="vi-VN"/>
        </w:rPr>
        <w:t xml:space="preserve">đạt </w:t>
      </w:r>
      <w:r w:rsidR="00BB5658" w:rsidRPr="0075643B">
        <w:rPr>
          <w:i/>
          <w:lang w:val="vi-VN"/>
        </w:rPr>
        <w:t>tỷ lệ 59,4</w:t>
      </w:r>
      <w:r w:rsidRPr="0075643B">
        <w:rPr>
          <w:i/>
          <w:lang w:val="vi-VN"/>
        </w:rPr>
        <w:t>%</w:t>
      </w:r>
      <w:r w:rsidRPr="0075643B">
        <w:rPr>
          <w:lang w:val="vi-VN"/>
        </w:rPr>
        <w:t>. Số còn đang giải quyết: 32</w:t>
      </w:r>
      <w:r w:rsidR="00BB5658" w:rsidRPr="0075643B">
        <w:rPr>
          <w:lang w:val="vi-VN"/>
        </w:rPr>
        <w:t>9</w:t>
      </w:r>
      <w:r w:rsidRPr="0075643B">
        <w:rPr>
          <w:lang w:val="vi-VN"/>
        </w:rPr>
        <w:t xml:space="preserve"> vụ</w:t>
      </w:r>
      <w:r w:rsidR="00BB5658" w:rsidRPr="0075643B">
        <w:rPr>
          <w:lang w:val="vi-VN"/>
        </w:rPr>
        <w:t>, việc</w:t>
      </w:r>
      <w:r w:rsidRPr="0075643B">
        <w:rPr>
          <w:lang w:val="vi-VN"/>
        </w:rPr>
        <w:t xml:space="preserve">. </w:t>
      </w:r>
    </w:p>
    <w:p w:rsidR="000F67DF" w:rsidRPr="0075643B" w:rsidRDefault="000F67DF" w:rsidP="00175705">
      <w:pPr>
        <w:pStyle w:val="NoSpacing"/>
        <w:spacing w:after="80"/>
        <w:ind w:firstLine="720"/>
        <w:jc w:val="both"/>
        <w:rPr>
          <w:lang w:val="vi-VN"/>
        </w:rPr>
      </w:pPr>
      <w:r w:rsidRPr="0075643B">
        <w:rPr>
          <w:i/>
          <w:lang w:val="vi-VN"/>
        </w:rPr>
        <w:t xml:space="preserve">- Kiểm sát </w:t>
      </w:r>
      <w:r w:rsidR="00067749" w:rsidRPr="0075643B">
        <w:rPr>
          <w:i/>
          <w:lang w:val="vi-VN"/>
        </w:rPr>
        <w:t>việc giải quyết</w:t>
      </w:r>
      <w:r w:rsidRPr="0075643B">
        <w:rPr>
          <w:i/>
          <w:lang w:val="vi-VN"/>
        </w:rPr>
        <w:t xml:space="preserve"> </w:t>
      </w:r>
      <w:r w:rsidR="00067749" w:rsidRPr="0075643B">
        <w:rPr>
          <w:i/>
          <w:lang w:val="vi-VN"/>
        </w:rPr>
        <w:t xml:space="preserve">các </w:t>
      </w:r>
      <w:r w:rsidRPr="0075643B">
        <w:rPr>
          <w:i/>
          <w:lang w:val="vi-VN"/>
        </w:rPr>
        <w:t>vụ, việc dân sự, hôn nhân gia đình giai đoạn phúc thẩm</w:t>
      </w:r>
      <w:r w:rsidRPr="0075643B">
        <w:rPr>
          <w:lang w:val="vi-VN"/>
        </w:rPr>
        <w:t>: 17 vụ</w:t>
      </w:r>
      <w:r w:rsidRPr="0075643B">
        <w:rPr>
          <w:i/>
          <w:lang w:val="vi-VN"/>
        </w:rPr>
        <w:t>, tăng 01 vụ so với cùng kỳ năm 2019</w:t>
      </w:r>
      <w:r w:rsidRPr="0075643B">
        <w:rPr>
          <w:lang w:val="vi-VN"/>
        </w:rPr>
        <w:t xml:space="preserve">. Tòa án đã giải quyết: 13 vụ, </w:t>
      </w:r>
      <w:r w:rsidRPr="0075643B">
        <w:rPr>
          <w:i/>
          <w:lang w:val="vi-VN"/>
        </w:rPr>
        <w:t>đạt tỷ lệ 76,5%.</w:t>
      </w:r>
      <w:r w:rsidRPr="0075643B">
        <w:rPr>
          <w:lang w:val="vi-VN"/>
        </w:rPr>
        <w:t xml:space="preserve"> Số vụ còn đang giải quyết : 04 vụ. </w:t>
      </w:r>
    </w:p>
    <w:p w:rsidR="00DD09BF" w:rsidRPr="0075643B" w:rsidRDefault="00CC5812" w:rsidP="00175705">
      <w:pPr>
        <w:pStyle w:val="NoSpacing"/>
        <w:spacing w:after="80"/>
        <w:ind w:firstLine="720"/>
        <w:jc w:val="both"/>
        <w:rPr>
          <w:i/>
          <w:lang w:val="vi-VN"/>
        </w:rPr>
      </w:pPr>
      <w:r w:rsidRPr="0075643B">
        <w:rPr>
          <w:i/>
          <w:lang w:val="vi-VN"/>
        </w:rPr>
        <w:t>2.2. K</w:t>
      </w:r>
      <w:r w:rsidR="00DD09BF" w:rsidRPr="0075643B">
        <w:rPr>
          <w:i/>
          <w:lang w:val="vi-VN"/>
        </w:rPr>
        <w:t>iểm sát việc giải quyết các vụ án hành chính, kinh doanh, thương mại, lao động</w:t>
      </w:r>
      <w:r w:rsidR="000E3C76" w:rsidRPr="0075643B">
        <w:rPr>
          <w:i/>
          <w:lang w:val="vi-VN"/>
        </w:rPr>
        <w:t xml:space="preserve"> </w:t>
      </w:r>
      <w:r w:rsidR="00DD09BF" w:rsidRPr="0075643B">
        <w:rPr>
          <w:i/>
          <w:lang w:val="vi-VN"/>
        </w:rPr>
        <w:t>theo thủ tục sơ thẩm</w:t>
      </w:r>
    </w:p>
    <w:p w:rsidR="00D36DAF" w:rsidRPr="0075643B" w:rsidRDefault="00D36DAF" w:rsidP="00175705">
      <w:pPr>
        <w:pStyle w:val="NoSpacing"/>
        <w:spacing w:after="80"/>
        <w:ind w:firstLine="720"/>
        <w:jc w:val="both"/>
        <w:rPr>
          <w:lang w:val="vi-VN"/>
        </w:rPr>
      </w:pPr>
      <w:r w:rsidRPr="0075643B">
        <w:rPr>
          <w:lang w:val="vi-VN"/>
        </w:rPr>
        <w:t xml:space="preserve">+ Án Hành chính: </w:t>
      </w:r>
      <w:r w:rsidR="00BB5658" w:rsidRPr="0075643B">
        <w:rPr>
          <w:lang w:val="vi-VN"/>
        </w:rPr>
        <w:t>29</w:t>
      </w:r>
      <w:r w:rsidRPr="0075643B">
        <w:rPr>
          <w:lang w:val="vi-VN"/>
        </w:rPr>
        <w:t xml:space="preserve"> vụ, </w:t>
      </w:r>
      <w:r w:rsidRPr="0075643B">
        <w:rPr>
          <w:i/>
          <w:lang w:val="vi-VN"/>
        </w:rPr>
        <w:t>tăng 1</w:t>
      </w:r>
      <w:r w:rsidR="00BB5658" w:rsidRPr="0075643B">
        <w:rPr>
          <w:i/>
          <w:lang w:val="vi-VN"/>
        </w:rPr>
        <w:t>5</w:t>
      </w:r>
      <w:r w:rsidRPr="0075643B">
        <w:rPr>
          <w:i/>
          <w:lang w:val="vi-VN"/>
        </w:rPr>
        <w:t xml:space="preserve"> vụ so với cùng kỳ năm 2019</w:t>
      </w:r>
      <w:r w:rsidRPr="0075643B">
        <w:rPr>
          <w:lang w:val="vi-VN"/>
        </w:rPr>
        <w:t>; đã giải quyết xong: 0</w:t>
      </w:r>
      <w:r w:rsidR="00BB5658" w:rsidRPr="0075643B">
        <w:rPr>
          <w:lang w:val="vi-VN"/>
        </w:rPr>
        <w:t xml:space="preserve">4 vụ </w:t>
      </w:r>
      <w:r w:rsidR="00BB5658" w:rsidRPr="0075643B">
        <w:rPr>
          <w:i/>
          <w:lang w:val="vi-VN"/>
        </w:rPr>
        <w:t>(</w:t>
      </w:r>
      <w:r w:rsidRPr="0075643B">
        <w:rPr>
          <w:i/>
          <w:lang w:val="vi-VN"/>
        </w:rPr>
        <w:t>Kiểm sát viên tham gia phiên tòa 02 vụ</w:t>
      </w:r>
      <w:r w:rsidR="00BB5658" w:rsidRPr="0075643B">
        <w:rPr>
          <w:i/>
          <w:lang w:val="vi-VN"/>
        </w:rPr>
        <w:t>)</w:t>
      </w:r>
      <w:r w:rsidRPr="0075643B">
        <w:rPr>
          <w:i/>
          <w:lang w:val="vi-VN"/>
        </w:rPr>
        <w:t>;</w:t>
      </w:r>
      <w:r w:rsidRPr="0075643B">
        <w:rPr>
          <w:lang w:val="vi-VN"/>
        </w:rPr>
        <w:t xml:space="preserve"> Còn đang giải quyết: 2</w:t>
      </w:r>
      <w:r w:rsidR="00BB5658" w:rsidRPr="0075643B">
        <w:rPr>
          <w:lang w:val="vi-VN"/>
        </w:rPr>
        <w:t>5</w:t>
      </w:r>
      <w:r w:rsidRPr="0075643B">
        <w:rPr>
          <w:lang w:val="vi-VN"/>
        </w:rPr>
        <w:t xml:space="preserve"> vụ.</w:t>
      </w:r>
    </w:p>
    <w:p w:rsidR="00D36DAF" w:rsidRPr="0075643B" w:rsidRDefault="00D36DAF" w:rsidP="00175705">
      <w:pPr>
        <w:pStyle w:val="NoSpacing"/>
        <w:spacing w:after="80"/>
        <w:ind w:firstLine="720"/>
        <w:jc w:val="both"/>
        <w:rPr>
          <w:lang w:val="vi-VN"/>
        </w:rPr>
      </w:pPr>
      <w:r w:rsidRPr="0075643B">
        <w:rPr>
          <w:lang w:val="vi-VN"/>
        </w:rPr>
        <w:t>+ Án kinh doanh thương mại: 0</w:t>
      </w:r>
      <w:r w:rsidR="00BB5658" w:rsidRPr="0075643B">
        <w:rPr>
          <w:lang w:val="vi-VN"/>
        </w:rPr>
        <w:t>6</w:t>
      </w:r>
      <w:r w:rsidRPr="0075643B">
        <w:rPr>
          <w:lang w:val="vi-VN"/>
        </w:rPr>
        <w:t xml:space="preserve"> vụ, </w:t>
      </w:r>
      <w:r w:rsidRPr="0075643B">
        <w:rPr>
          <w:i/>
          <w:lang w:val="vi-VN"/>
        </w:rPr>
        <w:t>tăng  0</w:t>
      </w:r>
      <w:r w:rsidR="00BB5658" w:rsidRPr="0075643B">
        <w:rPr>
          <w:i/>
          <w:lang w:val="vi-VN"/>
        </w:rPr>
        <w:t>5</w:t>
      </w:r>
      <w:r w:rsidRPr="0075643B">
        <w:rPr>
          <w:i/>
          <w:lang w:val="vi-VN"/>
        </w:rPr>
        <w:t xml:space="preserve"> vụ so với cùng kỳ năm 2019</w:t>
      </w:r>
      <w:r w:rsidRPr="0075643B">
        <w:rPr>
          <w:lang w:val="vi-VN"/>
        </w:rPr>
        <w:t xml:space="preserve">; Tòa án đã giải quyết xong: 02 vụ; </w:t>
      </w:r>
      <w:r w:rsidR="00BB5658" w:rsidRPr="0075643B">
        <w:rPr>
          <w:lang w:val="vi-VN"/>
        </w:rPr>
        <w:t xml:space="preserve"> Còn </w:t>
      </w:r>
      <w:r w:rsidRPr="0075643B">
        <w:rPr>
          <w:lang w:val="vi-VN"/>
        </w:rPr>
        <w:t>đang giải quyết: 0</w:t>
      </w:r>
      <w:r w:rsidR="00BB5658" w:rsidRPr="0075643B">
        <w:rPr>
          <w:lang w:val="vi-VN"/>
        </w:rPr>
        <w:t>5</w:t>
      </w:r>
      <w:r w:rsidRPr="0075643B">
        <w:rPr>
          <w:lang w:val="vi-VN"/>
        </w:rPr>
        <w:t xml:space="preserve"> vụ. </w:t>
      </w:r>
    </w:p>
    <w:p w:rsidR="00D36DAF" w:rsidRPr="0075643B" w:rsidRDefault="00D36DAF" w:rsidP="00175705">
      <w:pPr>
        <w:pStyle w:val="NoSpacing"/>
        <w:spacing w:after="80"/>
        <w:ind w:firstLine="720"/>
        <w:jc w:val="both"/>
        <w:rPr>
          <w:i/>
          <w:lang w:val="vi-VN"/>
        </w:rPr>
      </w:pPr>
      <w:r w:rsidRPr="0075643B">
        <w:rPr>
          <w:i/>
          <w:lang w:val="vi-VN"/>
        </w:rPr>
        <w:t xml:space="preserve">- </w:t>
      </w:r>
      <w:r w:rsidR="00067749" w:rsidRPr="0075643B">
        <w:rPr>
          <w:i/>
          <w:lang w:val="vi-VN"/>
        </w:rPr>
        <w:t>K</w:t>
      </w:r>
      <w:r w:rsidRPr="0075643B">
        <w:rPr>
          <w:i/>
          <w:lang w:val="vi-VN"/>
        </w:rPr>
        <w:t xml:space="preserve">iểm sát </w:t>
      </w:r>
      <w:r w:rsidR="00067749" w:rsidRPr="0075643B">
        <w:rPr>
          <w:i/>
          <w:lang w:val="vi-VN"/>
        </w:rPr>
        <w:t xml:space="preserve">việc </w:t>
      </w:r>
      <w:r w:rsidRPr="0075643B">
        <w:rPr>
          <w:i/>
          <w:lang w:val="vi-VN"/>
        </w:rPr>
        <w:t>giải quyết theo thủ tục phúc thẩm</w:t>
      </w:r>
    </w:p>
    <w:p w:rsidR="00D36DAF" w:rsidRPr="0075643B" w:rsidRDefault="00D36DAF" w:rsidP="00175705">
      <w:pPr>
        <w:pStyle w:val="NoSpacing"/>
        <w:spacing w:after="80"/>
        <w:ind w:firstLine="720"/>
        <w:jc w:val="both"/>
        <w:rPr>
          <w:lang w:val="vi-VN"/>
        </w:rPr>
      </w:pPr>
      <w:r w:rsidRPr="0075643B">
        <w:rPr>
          <w:lang w:val="vi-VN"/>
        </w:rPr>
        <w:t>+ Án hành chính: 01 vụ; T</w:t>
      </w:r>
      <w:r w:rsidR="00BB5658" w:rsidRPr="0075643B">
        <w:rPr>
          <w:lang w:val="vi-VN"/>
        </w:rPr>
        <w:t>òa án đã giải quyết xong: 01 vụ, đạt tỷ lệ 100%.</w:t>
      </w:r>
    </w:p>
    <w:p w:rsidR="00BB5658" w:rsidRPr="0075643B" w:rsidRDefault="00BB5658" w:rsidP="00175705">
      <w:pPr>
        <w:pStyle w:val="NoSpacing"/>
        <w:spacing w:after="80"/>
        <w:ind w:firstLine="720"/>
        <w:jc w:val="both"/>
        <w:rPr>
          <w:lang w:val="vi-VN"/>
        </w:rPr>
      </w:pPr>
      <w:r w:rsidRPr="0075643B">
        <w:rPr>
          <w:lang w:val="vi-VN"/>
        </w:rPr>
        <w:t>+ Án Kinh doanh thương mại: 01 vụ, đang giải quyết.</w:t>
      </w:r>
    </w:p>
    <w:p w:rsidR="00CC5812" w:rsidRPr="0075643B" w:rsidRDefault="00CC5812" w:rsidP="00175705">
      <w:pPr>
        <w:pStyle w:val="NoSpacing"/>
        <w:spacing w:after="80"/>
        <w:ind w:firstLine="720"/>
        <w:jc w:val="both"/>
        <w:rPr>
          <w:b/>
          <w:lang w:val="vi-VN"/>
        </w:rPr>
      </w:pPr>
      <w:r w:rsidRPr="0075643B">
        <w:rPr>
          <w:i/>
          <w:lang w:val="vi-VN"/>
        </w:rPr>
        <w:lastRenderedPageBreak/>
        <w:t>2.3.</w:t>
      </w:r>
      <w:r w:rsidR="00DD09BF" w:rsidRPr="0075643B">
        <w:rPr>
          <w:i/>
          <w:lang w:val="vi-VN"/>
        </w:rPr>
        <w:t xml:space="preserve"> Công tác kiểm sát </w:t>
      </w:r>
      <w:r w:rsidR="00067749" w:rsidRPr="0075643B">
        <w:rPr>
          <w:i/>
          <w:lang w:val="vi-VN"/>
        </w:rPr>
        <w:t xml:space="preserve">việc </w:t>
      </w:r>
      <w:r w:rsidR="00DD09BF" w:rsidRPr="0075643B">
        <w:rPr>
          <w:i/>
          <w:lang w:val="vi-VN"/>
        </w:rPr>
        <w:t xml:space="preserve">quyết định áp dụng các biện pháp </w:t>
      </w:r>
      <w:r w:rsidR="00FD313F" w:rsidRPr="0075643B">
        <w:rPr>
          <w:i/>
          <w:lang w:val="vi-VN"/>
        </w:rPr>
        <w:t xml:space="preserve">xử lý </w:t>
      </w:r>
      <w:r w:rsidR="00DD09BF" w:rsidRPr="0075643B">
        <w:rPr>
          <w:i/>
          <w:lang w:val="vi-VN"/>
        </w:rPr>
        <w:t>hành chính tại TAND</w:t>
      </w:r>
    </w:p>
    <w:p w:rsidR="00865EBE" w:rsidRPr="0075643B" w:rsidRDefault="00CC5812" w:rsidP="00175705">
      <w:pPr>
        <w:pStyle w:val="NoSpacing"/>
        <w:spacing w:after="80"/>
        <w:ind w:firstLine="720"/>
        <w:jc w:val="both"/>
        <w:rPr>
          <w:lang w:val="vi-VN"/>
        </w:rPr>
      </w:pPr>
      <w:r w:rsidRPr="0075643B">
        <w:rPr>
          <w:lang w:val="vi-VN"/>
        </w:rPr>
        <w:t>VKS hai cấp đã k</w:t>
      </w:r>
      <w:r w:rsidR="00DD09BF" w:rsidRPr="0075643B">
        <w:rPr>
          <w:lang w:val="vi-VN"/>
        </w:rPr>
        <w:t xml:space="preserve">iểm sát </w:t>
      </w:r>
      <w:r w:rsidR="001F7502" w:rsidRPr="0075643B">
        <w:rPr>
          <w:lang w:val="vi-VN"/>
        </w:rPr>
        <w:t>9</w:t>
      </w:r>
      <w:r w:rsidR="00D36DAF" w:rsidRPr="0075643B">
        <w:rPr>
          <w:lang w:val="vi-VN"/>
        </w:rPr>
        <w:t>5 Quyết định áp dụng biện pháp xử lý hành chính của Tòa án</w:t>
      </w:r>
      <w:r w:rsidR="00F70D6C" w:rsidRPr="0075643B">
        <w:rPr>
          <w:lang w:val="vi-VN"/>
        </w:rPr>
        <w:t>, bảo đảm đúng quy định của pháp luật</w:t>
      </w:r>
      <w:r w:rsidR="00D36DAF" w:rsidRPr="0075643B">
        <w:rPr>
          <w:lang w:val="vi-VN"/>
        </w:rPr>
        <w:t>.</w:t>
      </w:r>
      <w:r w:rsidR="00A54BDD" w:rsidRPr="0075643B">
        <w:rPr>
          <w:lang w:val="vi-VN"/>
        </w:rPr>
        <w:t xml:space="preserve"> </w:t>
      </w:r>
      <w:r w:rsidR="007043D0" w:rsidRPr="0075643B">
        <w:rPr>
          <w:rFonts w:eastAsia="Calibri"/>
          <w:lang w:val="vi-VN"/>
        </w:rPr>
        <w:t>B</w:t>
      </w:r>
      <w:r w:rsidRPr="0075643B">
        <w:rPr>
          <w:lang w:val="vi-VN"/>
        </w:rPr>
        <w:t xml:space="preserve">an hành </w:t>
      </w:r>
      <w:r w:rsidR="00865EBE" w:rsidRPr="0075643B">
        <w:rPr>
          <w:lang w:val="vi-VN"/>
        </w:rPr>
        <w:t xml:space="preserve">01 Kháng nghị yêu cầu hủy Bản án dân sự sơ thẩm; 08 yêu cầu Tòa án xác minh, thu thập chứng cứ; 08 kiến nghị yêu cầu Tòa án khắc phục vi phạm. Yêu cầu, kháng nghị, kiến nghị của VKS được chấp nhận đạt tỷ lệ 100% </w:t>
      </w:r>
      <w:r w:rsidR="00865EBE" w:rsidRPr="0075643B">
        <w:rPr>
          <w:i/>
          <w:lang w:val="vi-VN"/>
        </w:rPr>
        <w:t>(vượt chỉ tiêu</w:t>
      </w:r>
      <w:r w:rsidR="00D272DE" w:rsidRPr="0075643B">
        <w:rPr>
          <w:i/>
          <w:lang w:val="vi-VN"/>
        </w:rPr>
        <w:t xml:space="preserve"> QH giao 20%, vượt chỉ tiêu Ngành giao</w:t>
      </w:r>
      <w:r w:rsidR="00865EBE" w:rsidRPr="0075643B">
        <w:rPr>
          <w:i/>
          <w:lang w:val="vi-VN"/>
        </w:rPr>
        <w:t xml:space="preserve"> 10%)</w:t>
      </w:r>
      <w:r w:rsidR="00865EBE" w:rsidRPr="0075643B">
        <w:rPr>
          <w:lang w:val="vi-VN"/>
        </w:rPr>
        <w:t xml:space="preserve">. </w:t>
      </w:r>
      <w:r w:rsidR="00865EBE" w:rsidRPr="0075643B">
        <w:rPr>
          <w:bCs/>
          <w:iCs/>
          <w:lang w:val="vi-VN"/>
        </w:rPr>
        <w:t xml:space="preserve">VKS tỉnh ban hành 02 Thông báo rút kinh nghiệm </w:t>
      </w:r>
      <w:r w:rsidR="00865EBE" w:rsidRPr="0075643B">
        <w:rPr>
          <w:lang w:val="vi-VN"/>
        </w:rPr>
        <w:t>nghiệp vụ.</w:t>
      </w:r>
    </w:p>
    <w:p w:rsidR="00EB1103" w:rsidRPr="0075643B" w:rsidRDefault="00E264C0" w:rsidP="00175705">
      <w:pPr>
        <w:pStyle w:val="NoSpacing"/>
        <w:spacing w:after="80"/>
        <w:ind w:firstLine="720"/>
        <w:jc w:val="both"/>
        <w:rPr>
          <w:lang w:val="vi-VN"/>
        </w:rPr>
      </w:pPr>
      <w:r w:rsidRPr="0075643B">
        <w:rPr>
          <w:b/>
          <w:lang w:val="vi-VN"/>
        </w:rPr>
        <w:t>3</w:t>
      </w:r>
      <w:r w:rsidR="009D3BA9" w:rsidRPr="0075643B">
        <w:rPr>
          <w:b/>
          <w:lang w:val="vi-VN"/>
        </w:rPr>
        <w:t xml:space="preserve">. </w:t>
      </w:r>
      <w:r w:rsidRPr="0075643B">
        <w:rPr>
          <w:b/>
          <w:lang w:val="vi-VN"/>
        </w:rPr>
        <w:t>Công tác k</w:t>
      </w:r>
      <w:r w:rsidR="009D3BA9" w:rsidRPr="0075643B">
        <w:rPr>
          <w:b/>
          <w:lang w:val="vi-VN"/>
        </w:rPr>
        <w:t>iểm sát việc tạm giữ, tạm giam, thi hành án hình sự</w:t>
      </w:r>
    </w:p>
    <w:p w:rsidR="00CC5812" w:rsidRPr="0075643B" w:rsidRDefault="00CC5812" w:rsidP="00175705">
      <w:pPr>
        <w:pStyle w:val="NoSpacing"/>
        <w:spacing w:after="80"/>
        <w:ind w:firstLine="720"/>
        <w:jc w:val="both"/>
        <w:rPr>
          <w:i/>
          <w:lang w:val="vi-VN"/>
        </w:rPr>
      </w:pPr>
      <w:r w:rsidRPr="0075643B">
        <w:rPr>
          <w:i/>
          <w:lang w:val="vi-VN"/>
        </w:rPr>
        <w:t xml:space="preserve">3.1. Công tác Kiểm sát việc tạm giữ, tạm giam </w:t>
      </w:r>
    </w:p>
    <w:p w:rsidR="000F67DF" w:rsidRPr="0075643B" w:rsidRDefault="000F67DF" w:rsidP="00175705">
      <w:pPr>
        <w:pStyle w:val="NoSpacing"/>
        <w:spacing w:after="80"/>
        <w:ind w:firstLine="720"/>
        <w:jc w:val="both"/>
        <w:rPr>
          <w:lang w:val="vi-VN"/>
        </w:rPr>
      </w:pPr>
      <w:r w:rsidRPr="0075643B">
        <w:rPr>
          <w:lang w:val="vi-VN"/>
        </w:rPr>
        <w:t xml:space="preserve">- </w:t>
      </w:r>
      <w:r w:rsidRPr="0075643B">
        <w:rPr>
          <w:i/>
          <w:lang w:val="vi-VN"/>
        </w:rPr>
        <w:t>Kiểm sát tạm giữ</w:t>
      </w:r>
      <w:r w:rsidRPr="0075643B">
        <w:rPr>
          <w:lang w:val="vi-VN"/>
        </w:rPr>
        <w:t xml:space="preserve">: </w:t>
      </w:r>
      <w:r w:rsidR="00CC2F01" w:rsidRPr="0075643B">
        <w:rPr>
          <w:lang w:val="vi-VN"/>
        </w:rPr>
        <w:t xml:space="preserve">495 người, </w:t>
      </w:r>
      <w:r w:rsidR="00CC2F01" w:rsidRPr="0075643B">
        <w:rPr>
          <w:i/>
          <w:lang w:val="vi-VN"/>
        </w:rPr>
        <w:t>tăng 73 người so với cùng kỳ năm 2019</w:t>
      </w:r>
      <w:r w:rsidR="00CC2F01" w:rsidRPr="0075643B">
        <w:rPr>
          <w:lang w:val="vi-VN"/>
        </w:rPr>
        <w:t xml:space="preserve">. Giải quyết: 480 người, </w:t>
      </w:r>
      <w:r w:rsidR="00CC2F01" w:rsidRPr="0075643B">
        <w:rPr>
          <w:i/>
          <w:lang w:val="vi-VN"/>
        </w:rPr>
        <w:t>tỷ lệ bắt giữ hình sự chuyển khởi tố đạt 99,16 %)</w:t>
      </w:r>
      <w:r w:rsidR="00CC2F01" w:rsidRPr="0075643B">
        <w:rPr>
          <w:lang w:val="vi-VN"/>
        </w:rPr>
        <w:t>; Còn đang giải quyết 12 người (trong hạn luật định).</w:t>
      </w:r>
    </w:p>
    <w:p w:rsidR="00CC2F01" w:rsidRPr="0075643B" w:rsidRDefault="000F67DF" w:rsidP="00175705">
      <w:pPr>
        <w:pStyle w:val="NoSpacing"/>
        <w:spacing w:after="80"/>
        <w:ind w:firstLine="720"/>
        <w:jc w:val="both"/>
        <w:rPr>
          <w:lang w:val="vi-VN"/>
        </w:rPr>
      </w:pPr>
      <w:r w:rsidRPr="0075643B">
        <w:rPr>
          <w:lang w:val="vi-VN"/>
        </w:rPr>
        <w:t xml:space="preserve">- </w:t>
      </w:r>
      <w:r w:rsidRPr="0075643B">
        <w:rPr>
          <w:i/>
          <w:lang w:val="vi-VN"/>
        </w:rPr>
        <w:t>Kiểm sát tạm giam</w:t>
      </w:r>
      <w:r w:rsidRPr="0075643B">
        <w:rPr>
          <w:lang w:val="vi-VN"/>
        </w:rPr>
        <w:t xml:space="preserve">: 1.144 </w:t>
      </w:r>
      <w:r w:rsidR="00CC2F01" w:rsidRPr="0075643B">
        <w:rPr>
          <w:lang w:val="vi-VN"/>
        </w:rPr>
        <w:t>người; chuyển đi nơi khác 377; đã giải quyết 523</w:t>
      </w:r>
      <w:r w:rsidR="0077247A" w:rsidRPr="0075643B">
        <w:rPr>
          <w:lang w:val="vi-VN"/>
        </w:rPr>
        <w:t xml:space="preserve"> người;</w:t>
      </w:r>
      <w:r w:rsidR="00CC2F01" w:rsidRPr="0075643B">
        <w:rPr>
          <w:lang w:val="vi-VN"/>
        </w:rPr>
        <w:t xml:space="preserve"> số bị tạm giam chết do bệnh lý 03 người; hiện còn tạm giam 618 người (số bị án tử hình đang tạm giam 63 bị án).</w:t>
      </w:r>
    </w:p>
    <w:p w:rsidR="000F67DF" w:rsidRPr="0075643B" w:rsidRDefault="000F67DF" w:rsidP="00175705">
      <w:pPr>
        <w:pStyle w:val="NoSpacing"/>
        <w:spacing w:after="80"/>
        <w:ind w:firstLine="720"/>
        <w:jc w:val="both"/>
        <w:rPr>
          <w:lang w:val="vi-VN"/>
        </w:rPr>
      </w:pPr>
      <w:r w:rsidRPr="0075643B">
        <w:rPr>
          <w:lang w:val="vi-VN"/>
        </w:rPr>
        <w:t>- VKS hai cấp đã kiểm sát trực tiếp việc chấp hành pháp luật về tạm giữ, tạm giam tại Nhà tạm giữ 26 cuộc, kiểm sát đột xuất 01 cuộc; kiểm sát trực tiếp Trại tạm giam 02 cuộc.</w:t>
      </w:r>
    </w:p>
    <w:p w:rsidR="00CC5812" w:rsidRPr="0075643B" w:rsidRDefault="00CC5812" w:rsidP="00175705">
      <w:pPr>
        <w:pStyle w:val="NoSpacing"/>
        <w:spacing w:after="80"/>
        <w:ind w:firstLine="720"/>
        <w:jc w:val="both"/>
        <w:rPr>
          <w:i/>
          <w:lang w:val="vi-VN"/>
        </w:rPr>
      </w:pPr>
      <w:r w:rsidRPr="0075643B">
        <w:rPr>
          <w:i/>
          <w:lang w:val="vi-VN"/>
        </w:rPr>
        <w:t>3.2. Kiểm sát thi hành án hình sự</w:t>
      </w:r>
    </w:p>
    <w:p w:rsidR="000F67DF" w:rsidRPr="0075643B" w:rsidRDefault="000F67DF" w:rsidP="00175705">
      <w:pPr>
        <w:pStyle w:val="NoSpacing"/>
        <w:spacing w:after="80"/>
        <w:ind w:firstLine="720"/>
        <w:jc w:val="both"/>
        <w:rPr>
          <w:lang w:val="vi-VN"/>
        </w:rPr>
      </w:pPr>
      <w:r w:rsidRPr="0075643B">
        <w:rPr>
          <w:lang w:val="vi-VN"/>
        </w:rPr>
        <w:t>+ Tù chung thân: 65 người; Tù có thời hạn: 1.832 ngườ</w:t>
      </w:r>
      <w:r w:rsidR="0077247A" w:rsidRPr="0075643B">
        <w:rPr>
          <w:lang w:val="vi-VN"/>
        </w:rPr>
        <w:t>i</w:t>
      </w:r>
      <w:r w:rsidRPr="0075643B">
        <w:rPr>
          <w:lang w:val="vi-VN"/>
        </w:rPr>
        <w:t>; Án treo: 195 người; Cải tạo không giam giữ: 39 người; Quản chế: 12 người.</w:t>
      </w:r>
    </w:p>
    <w:p w:rsidR="000F67DF" w:rsidRPr="0075643B" w:rsidRDefault="000F67DF" w:rsidP="00175705">
      <w:pPr>
        <w:pStyle w:val="NoSpacing"/>
        <w:spacing w:after="80"/>
        <w:ind w:firstLine="720"/>
        <w:jc w:val="both"/>
        <w:rPr>
          <w:lang w:val="vi-VN"/>
        </w:rPr>
      </w:pPr>
      <w:r w:rsidRPr="0075643B">
        <w:rPr>
          <w:lang w:val="vi-VN"/>
        </w:rPr>
        <w:t>+ Trong kỳ đã xét giảm thời hạn chấp hành hình phạt tù cho 752 phạm nhân</w:t>
      </w:r>
      <w:r w:rsidR="00FC1017" w:rsidRPr="0075643B">
        <w:rPr>
          <w:lang w:val="vi-VN"/>
        </w:rPr>
        <w:t>; xét tha tù trước thời hạn có điều kiện cho 13 phạm nhân đang chấp hành án</w:t>
      </w:r>
      <w:r w:rsidRPr="0075643B">
        <w:rPr>
          <w:lang w:val="vi-VN"/>
        </w:rPr>
        <w:t xml:space="preserve">. </w:t>
      </w:r>
    </w:p>
    <w:p w:rsidR="000F67DF" w:rsidRPr="0075643B" w:rsidRDefault="000F67DF" w:rsidP="00175705">
      <w:pPr>
        <w:pStyle w:val="NoSpacing"/>
        <w:spacing w:after="80"/>
        <w:ind w:firstLine="720"/>
        <w:jc w:val="both"/>
        <w:rPr>
          <w:lang w:val="vi-VN"/>
        </w:rPr>
      </w:pPr>
      <w:r w:rsidRPr="0075643B">
        <w:rPr>
          <w:lang w:val="vi-VN"/>
        </w:rPr>
        <w:t>- VKS hai cấp đã tiến hành kiểm sát trực tiếp 10 cuộc tại Cơ quan thi hành án hình sự cùng cấp và 01 lần trại giam, phân trại quản lý phạm nhân thuộc trại tạm giam, 54/76 UBND cấp xã có bị án đang thi hành án treo, CTKGG.</w:t>
      </w:r>
      <w:r w:rsidR="00982277" w:rsidRPr="0075643B">
        <w:rPr>
          <w:lang w:val="vi-VN"/>
        </w:rPr>
        <w:t xml:space="preserve"> </w:t>
      </w:r>
      <w:r w:rsidRPr="0075643B">
        <w:rPr>
          <w:lang w:val="vi-VN"/>
        </w:rPr>
        <w:t xml:space="preserve">VKS </w:t>
      </w:r>
      <w:r w:rsidRPr="0075643B">
        <w:rPr>
          <w:lang w:val="nb-NO"/>
        </w:rPr>
        <w:t xml:space="preserve">hai cấp đã </w:t>
      </w:r>
      <w:r w:rsidRPr="0075643B">
        <w:rPr>
          <w:lang w:val="vi-VN"/>
        </w:rPr>
        <w:t xml:space="preserve">ban </w:t>
      </w:r>
      <w:r w:rsidRPr="0075643B">
        <w:rPr>
          <w:lang w:val="nb-NO"/>
        </w:rPr>
        <w:t>07 kiến nghị</w:t>
      </w:r>
      <w:r w:rsidRPr="0075643B">
        <w:rPr>
          <w:lang w:val="vi-VN"/>
        </w:rPr>
        <w:t xml:space="preserve"> </w:t>
      </w:r>
      <w:r w:rsidRPr="0075643B">
        <w:rPr>
          <w:rFonts w:eastAsia="Calibri"/>
          <w:lang w:val="nb-NO"/>
        </w:rPr>
        <w:t xml:space="preserve">yêu cầu khắc phục </w:t>
      </w:r>
      <w:r w:rsidRPr="0075643B">
        <w:rPr>
          <w:rFonts w:eastAsia="Calibri"/>
          <w:lang w:val="vi-VN"/>
        </w:rPr>
        <w:t xml:space="preserve">vi phạm trong công tác </w:t>
      </w:r>
      <w:r w:rsidRPr="0075643B">
        <w:rPr>
          <w:rFonts w:eastAsia="Calibri"/>
          <w:lang w:val="nb-NO"/>
        </w:rPr>
        <w:t>tạm giữ,</w:t>
      </w:r>
      <w:r w:rsidRPr="0075643B">
        <w:rPr>
          <w:rFonts w:eastAsia="Calibri"/>
          <w:lang w:val="vi-VN"/>
        </w:rPr>
        <w:t xml:space="preserve"> tạm giam; </w:t>
      </w:r>
      <w:r w:rsidRPr="0075643B">
        <w:rPr>
          <w:lang w:val="nb-NO"/>
        </w:rPr>
        <w:t>07</w:t>
      </w:r>
      <w:r w:rsidRPr="0075643B">
        <w:rPr>
          <w:lang w:val="vi-VN"/>
        </w:rPr>
        <w:t xml:space="preserve"> Kiến nghị </w:t>
      </w:r>
      <w:r w:rsidRPr="0075643B">
        <w:rPr>
          <w:bCs/>
          <w:lang w:val="vi-VN"/>
        </w:rPr>
        <w:t xml:space="preserve">Cơ quan </w:t>
      </w:r>
      <w:r w:rsidRPr="0075643B">
        <w:rPr>
          <w:bCs/>
          <w:lang w:val="nb-NO"/>
        </w:rPr>
        <w:t>thi hành án hình sự, 01 kiến nghị Tòa án, 01 kháng nghị QĐ của Tòa án, 09 Kiến nghị UBND cấp xã</w:t>
      </w:r>
      <w:r w:rsidRPr="0075643B">
        <w:rPr>
          <w:bCs/>
          <w:lang w:val="vi-VN"/>
        </w:rPr>
        <w:t xml:space="preserve"> yêu cầu khắc phục vi phạm trong công tác thi hành án hình sự </w:t>
      </w:r>
      <w:r w:rsidRPr="0075643B">
        <w:rPr>
          <w:bCs/>
          <w:i/>
          <w:lang w:val="vi-VN"/>
        </w:rPr>
        <w:t xml:space="preserve">(vượt chỉ tiêu </w:t>
      </w:r>
      <w:r w:rsidR="00BB0884" w:rsidRPr="0075643B">
        <w:rPr>
          <w:bCs/>
          <w:i/>
          <w:lang w:val="vi-VN"/>
        </w:rPr>
        <w:t xml:space="preserve">Ngành giao </w:t>
      </w:r>
      <w:r w:rsidRPr="0075643B">
        <w:rPr>
          <w:bCs/>
          <w:i/>
          <w:lang w:val="vi-VN"/>
        </w:rPr>
        <w:t>13 kiến nghị)</w:t>
      </w:r>
      <w:r w:rsidRPr="0075643B">
        <w:rPr>
          <w:bCs/>
          <w:lang w:val="vi-VN"/>
        </w:rPr>
        <w:t>, các kiến nghị, kháng nghị của</w:t>
      </w:r>
      <w:r w:rsidRPr="0075643B">
        <w:rPr>
          <w:rFonts w:eastAsia="Calibri"/>
          <w:lang w:val="vi-VN"/>
        </w:rPr>
        <w:t xml:space="preserve"> VKS được chấp nhận, đạt tỷ lệ 100% </w:t>
      </w:r>
      <w:r w:rsidR="00D272DE" w:rsidRPr="0075643B">
        <w:rPr>
          <w:i/>
          <w:lang w:val="vi-VN"/>
        </w:rPr>
        <w:t>(vượt chỉ tiêu QH giao 20%, vượt chỉ tiêu Ngành giao 10%</w:t>
      </w:r>
      <w:r w:rsidRPr="0075643B">
        <w:rPr>
          <w:rFonts w:eastAsia="Calibri"/>
          <w:i/>
          <w:lang w:val="vi-VN"/>
        </w:rPr>
        <w:t>)</w:t>
      </w:r>
      <w:r w:rsidRPr="0075643B">
        <w:rPr>
          <w:rFonts w:eastAsia="Calibri"/>
          <w:lang w:val="vi-VN"/>
        </w:rPr>
        <w:t xml:space="preserve">. VKS tỉnh ban hành 06 thông báo rút kinh nghiệm </w:t>
      </w:r>
      <w:r w:rsidRPr="0075643B">
        <w:rPr>
          <w:rFonts w:eastAsia="Calibri"/>
          <w:i/>
          <w:lang w:val="vi-VN"/>
        </w:rPr>
        <w:t xml:space="preserve">(vượt chỉ tiêu </w:t>
      </w:r>
      <w:r w:rsidR="00D272DE" w:rsidRPr="0075643B">
        <w:rPr>
          <w:rFonts w:eastAsia="Calibri"/>
          <w:i/>
          <w:lang w:val="vi-VN"/>
        </w:rPr>
        <w:t xml:space="preserve">Ngành giao </w:t>
      </w:r>
      <w:r w:rsidRPr="0075643B">
        <w:rPr>
          <w:rFonts w:eastAsia="Calibri"/>
          <w:i/>
          <w:lang w:val="vi-VN"/>
        </w:rPr>
        <w:t>04 thông báo)</w:t>
      </w:r>
      <w:r w:rsidRPr="0075643B">
        <w:rPr>
          <w:rFonts w:eastAsia="Calibri"/>
          <w:lang w:val="vi-VN"/>
        </w:rPr>
        <w:t>.</w:t>
      </w:r>
    </w:p>
    <w:p w:rsidR="009D3BA9" w:rsidRPr="0075643B" w:rsidRDefault="00646C95" w:rsidP="00175705">
      <w:pPr>
        <w:pStyle w:val="NoSpacing"/>
        <w:spacing w:after="80"/>
        <w:jc w:val="both"/>
        <w:rPr>
          <w:b/>
          <w:lang w:val="vi-VN"/>
        </w:rPr>
      </w:pPr>
      <w:r w:rsidRPr="0075643B">
        <w:rPr>
          <w:b/>
          <w:lang w:val="vi-VN"/>
        </w:rPr>
        <w:tab/>
        <w:t>4</w:t>
      </w:r>
      <w:r w:rsidR="009D3BA9" w:rsidRPr="0075643B">
        <w:rPr>
          <w:b/>
          <w:lang w:val="vi-VN"/>
        </w:rPr>
        <w:t>. Công tác kiểm sát thi hành án dân sự, thi hành án hành chính</w:t>
      </w:r>
    </w:p>
    <w:p w:rsidR="00865EBE" w:rsidRPr="0075643B" w:rsidRDefault="00865EBE" w:rsidP="00175705">
      <w:pPr>
        <w:pStyle w:val="NoSpacing"/>
        <w:spacing w:after="80"/>
        <w:ind w:firstLine="720"/>
        <w:jc w:val="both"/>
        <w:rPr>
          <w:lang w:val="vi-VN"/>
        </w:rPr>
      </w:pPr>
      <w:r w:rsidRPr="0075643B">
        <w:rPr>
          <w:lang w:val="vi-VN"/>
        </w:rPr>
        <w:t>Sáu tháng đầu năm 2020, thụ lý kiểm sát 1.9</w:t>
      </w:r>
      <w:r w:rsidR="00551E7B" w:rsidRPr="0075643B">
        <w:rPr>
          <w:lang w:val="vi-VN"/>
        </w:rPr>
        <w:t>95</w:t>
      </w:r>
      <w:r w:rsidRPr="0075643B">
        <w:rPr>
          <w:lang w:val="vi-VN"/>
        </w:rPr>
        <w:t xml:space="preserve"> việc = </w:t>
      </w:r>
      <w:r w:rsidR="00551E7B" w:rsidRPr="0075643B">
        <w:rPr>
          <w:lang w:val="vi-VN"/>
        </w:rPr>
        <w:t>162.757.824.</w:t>
      </w:r>
      <w:r w:rsidRPr="0075643B">
        <w:rPr>
          <w:lang w:val="vi-VN"/>
        </w:rPr>
        <w:t xml:space="preserve">000 đồng. </w:t>
      </w:r>
      <w:r w:rsidRPr="0075643B">
        <w:rPr>
          <w:i/>
          <w:lang w:val="vi-VN"/>
        </w:rPr>
        <w:t xml:space="preserve">so với cùng kỳ năm 2019 tăng </w:t>
      </w:r>
      <w:r w:rsidR="00551E7B" w:rsidRPr="0075643B">
        <w:rPr>
          <w:i/>
          <w:lang w:val="vi-VN"/>
        </w:rPr>
        <w:t>93</w:t>
      </w:r>
      <w:r w:rsidRPr="0075643B">
        <w:rPr>
          <w:i/>
          <w:lang w:val="vi-VN"/>
        </w:rPr>
        <w:t xml:space="preserve"> việc và </w:t>
      </w:r>
      <w:r w:rsidR="00551E7B" w:rsidRPr="0075643B">
        <w:rPr>
          <w:i/>
          <w:lang w:val="vi-VN"/>
        </w:rPr>
        <w:t>50.525.822</w:t>
      </w:r>
      <w:r w:rsidRPr="0075643B">
        <w:rPr>
          <w:i/>
          <w:lang w:val="vi-VN"/>
        </w:rPr>
        <w:t>.000 đồng.</w:t>
      </w:r>
      <w:r w:rsidRPr="0075643B">
        <w:rPr>
          <w:lang w:val="vi-VN"/>
        </w:rPr>
        <w:t xml:space="preserve"> </w:t>
      </w:r>
    </w:p>
    <w:p w:rsidR="00865EBE" w:rsidRPr="0075643B" w:rsidRDefault="00865EBE" w:rsidP="00175705">
      <w:pPr>
        <w:pStyle w:val="NoSpacing"/>
        <w:spacing w:after="80"/>
        <w:ind w:firstLine="720"/>
        <w:jc w:val="both"/>
        <w:rPr>
          <w:lang w:val="pt-BR"/>
        </w:rPr>
      </w:pPr>
      <w:r w:rsidRPr="0075643B">
        <w:rPr>
          <w:lang w:val="vi-VN"/>
        </w:rPr>
        <w:t>Đã kết thúc thi hành án: 1.</w:t>
      </w:r>
      <w:r w:rsidR="00551E7B" w:rsidRPr="0075643B">
        <w:rPr>
          <w:lang w:val="vi-VN"/>
        </w:rPr>
        <w:t>142</w:t>
      </w:r>
      <w:r w:rsidRPr="0075643B">
        <w:rPr>
          <w:lang w:val="vi-VN"/>
        </w:rPr>
        <w:t xml:space="preserve"> việc/1.4</w:t>
      </w:r>
      <w:r w:rsidR="00551E7B" w:rsidRPr="0075643B">
        <w:rPr>
          <w:lang w:val="vi-VN"/>
        </w:rPr>
        <w:t>91</w:t>
      </w:r>
      <w:r w:rsidRPr="0075643B">
        <w:rPr>
          <w:lang w:val="vi-VN"/>
        </w:rPr>
        <w:t xml:space="preserve"> việc có điều kiện thi hành, </w:t>
      </w:r>
      <w:r w:rsidRPr="0075643B">
        <w:rPr>
          <w:i/>
          <w:lang w:val="vi-VN"/>
        </w:rPr>
        <w:t xml:space="preserve">đạt tỷ lệ </w:t>
      </w:r>
      <w:r w:rsidR="00551E7B" w:rsidRPr="0075643B">
        <w:rPr>
          <w:i/>
          <w:lang w:val="vi-VN"/>
        </w:rPr>
        <w:t>76,6</w:t>
      </w:r>
      <w:r w:rsidRPr="0075643B">
        <w:rPr>
          <w:i/>
          <w:lang w:val="vi-VN"/>
        </w:rPr>
        <w:t>% về việc</w:t>
      </w:r>
      <w:r w:rsidRPr="0075643B">
        <w:rPr>
          <w:lang w:val="vi-VN"/>
        </w:rPr>
        <w:t xml:space="preserve"> và  </w:t>
      </w:r>
      <w:r w:rsidR="00551E7B" w:rsidRPr="0075643B">
        <w:rPr>
          <w:lang w:val="vi-VN"/>
        </w:rPr>
        <w:t>44.624.787</w:t>
      </w:r>
      <w:r w:rsidRPr="0075643B">
        <w:rPr>
          <w:lang w:val="vi-VN"/>
        </w:rPr>
        <w:t>.000 đồng/</w:t>
      </w:r>
      <w:r w:rsidR="00551E7B" w:rsidRPr="0075643B">
        <w:rPr>
          <w:lang w:val="vi-VN"/>
        </w:rPr>
        <w:t>111.341.104.</w:t>
      </w:r>
      <w:r w:rsidRPr="0075643B">
        <w:rPr>
          <w:lang w:val="vi-VN"/>
        </w:rPr>
        <w:t xml:space="preserve">000 đồng có điều kiện thi hành, </w:t>
      </w:r>
      <w:r w:rsidRPr="0075643B">
        <w:rPr>
          <w:i/>
          <w:lang w:val="vi-VN"/>
        </w:rPr>
        <w:t xml:space="preserve">đạt tỷ lệ </w:t>
      </w:r>
      <w:r w:rsidR="00551E7B" w:rsidRPr="0075643B">
        <w:rPr>
          <w:i/>
          <w:lang w:val="vi-VN"/>
        </w:rPr>
        <w:t>40,1</w:t>
      </w:r>
      <w:r w:rsidRPr="0075643B">
        <w:rPr>
          <w:i/>
          <w:lang w:val="vi-VN"/>
        </w:rPr>
        <w:t>% về tiền</w:t>
      </w:r>
      <w:r w:rsidRPr="0075643B">
        <w:rPr>
          <w:lang w:val="vi-VN"/>
        </w:rPr>
        <w:t xml:space="preserve">. </w:t>
      </w:r>
      <w:r w:rsidRPr="0075643B">
        <w:rPr>
          <w:lang w:val="pt-BR"/>
        </w:rPr>
        <w:t>Hiện còn: 852 việc = 118.1</w:t>
      </w:r>
      <w:r w:rsidR="00551E7B" w:rsidRPr="0075643B">
        <w:rPr>
          <w:lang w:val="pt-BR"/>
        </w:rPr>
        <w:t>33</w:t>
      </w:r>
      <w:r w:rsidRPr="0075643B">
        <w:rPr>
          <w:lang w:val="pt-BR"/>
        </w:rPr>
        <w:t>.03</w:t>
      </w:r>
      <w:r w:rsidR="00551E7B" w:rsidRPr="0075643B">
        <w:rPr>
          <w:lang w:val="pt-BR"/>
        </w:rPr>
        <w:t>7</w:t>
      </w:r>
      <w:r w:rsidRPr="0075643B">
        <w:rPr>
          <w:lang w:val="pt-BR"/>
        </w:rPr>
        <w:t xml:space="preserve">.000 đồng. </w:t>
      </w:r>
      <w:r w:rsidRPr="0075643B">
        <w:rPr>
          <w:i/>
          <w:lang w:val="pt-BR"/>
        </w:rPr>
        <w:t>(Trong đó: Chưa có điều kiện thi hành: 50</w:t>
      </w:r>
      <w:r w:rsidR="00551E7B" w:rsidRPr="0075643B">
        <w:rPr>
          <w:i/>
          <w:lang w:val="pt-BR"/>
        </w:rPr>
        <w:t>3</w:t>
      </w:r>
      <w:r w:rsidRPr="0075643B">
        <w:rPr>
          <w:i/>
          <w:lang w:val="pt-BR"/>
        </w:rPr>
        <w:t xml:space="preserve"> việc = 51.41</w:t>
      </w:r>
      <w:r w:rsidR="00551E7B" w:rsidRPr="0075643B">
        <w:rPr>
          <w:i/>
          <w:lang w:val="pt-BR"/>
        </w:rPr>
        <w:t>6</w:t>
      </w:r>
      <w:r w:rsidRPr="0075643B">
        <w:rPr>
          <w:i/>
          <w:lang w:val="pt-BR"/>
        </w:rPr>
        <w:t>.</w:t>
      </w:r>
      <w:r w:rsidR="00551E7B" w:rsidRPr="0075643B">
        <w:rPr>
          <w:i/>
          <w:lang w:val="pt-BR"/>
        </w:rPr>
        <w:t>720</w:t>
      </w:r>
      <w:r w:rsidRPr="0075643B">
        <w:rPr>
          <w:i/>
          <w:lang w:val="pt-BR"/>
        </w:rPr>
        <w:t>.000 đồng).</w:t>
      </w:r>
    </w:p>
    <w:p w:rsidR="00865EBE" w:rsidRPr="0075643B" w:rsidRDefault="00865EBE" w:rsidP="00175705">
      <w:pPr>
        <w:pStyle w:val="NoSpacing"/>
        <w:spacing w:after="80"/>
        <w:ind w:firstLine="720"/>
        <w:jc w:val="both"/>
        <w:rPr>
          <w:lang w:val="pt-BR"/>
        </w:rPr>
      </w:pPr>
      <w:r w:rsidRPr="0075643B">
        <w:rPr>
          <w:bCs/>
          <w:iCs/>
          <w:lang w:val="pt-BR"/>
        </w:rPr>
        <w:lastRenderedPageBreak/>
        <w:t xml:space="preserve">VKS hai cấp đã kiểm sát 100% quyết định về thi hành án, bảo đảm đúng thời hạn quy định, lập hồ sơ kiểm sát 100% các trường hợp xét miễn, </w:t>
      </w:r>
      <w:r w:rsidRPr="0075643B">
        <w:rPr>
          <w:lang w:val="pt-BR"/>
        </w:rPr>
        <w:t>giảm nghĩa vụ, ho</w:t>
      </w:r>
      <w:r w:rsidR="00586CA0" w:rsidRPr="0075643B">
        <w:rPr>
          <w:lang w:val="pt-BR"/>
        </w:rPr>
        <w:t xml:space="preserve">ãn, tạm đình chỉ thi hành án. </w:t>
      </w:r>
      <w:r w:rsidRPr="0075643B">
        <w:rPr>
          <w:lang w:val="vi-VN"/>
        </w:rPr>
        <w:t xml:space="preserve">Kiểm sát trực tiếp </w:t>
      </w:r>
      <w:r w:rsidRPr="0075643B">
        <w:rPr>
          <w:lang w:val="pt-BR"/>
        </w:rPr>
        <w:t>10 cuộc/11 C</w:t>
      </w:r>
      <w:r w:rsidRPr="0075643B">
        <w:rPr>
          <w:lang w:val="vi-VN"/>
        </w:rPr>
        <w:t>ơ quan Thi hành án dân sự cùng cấp</w:t>
      </w:r>
      <w:r w:rsidRPr="0075643B">
        <w:rPr>
          <w:lang w:val="pt-BR"/>
        </w:rPr>
        <w:t>; ban hành 11 yêu cầu cơ quan THADS tự kiểm tra cung cấp tài liệu; phúc tra việc thực hiện kiến nghị của cơ quan THADS 01 cuộc</w:t>
      </w:r>
      <w:r w:rsidR="004D7CD4" w:rsidRPr="0075643B">
        <w:rPr>
          <w:lang w:val="pt-BR"/>
        </w:rPr>
        <w:t xml:space="preserve">; </w:t>
      </w:r>
      <w:r w:rsidRPr="0075643B">
        <w:rPr>
          <w:lang w:val="pt-BR"/>
        </w:rPr>
        <w:t>ban hành 13 kiến nghị đối với Cơ quan thi hành án yêu cầu khắc phục vi phạm</w:t>
      </w:r>
      <w:r w:rsidRPr="0075643B">
        <w:rPr>
          <w:i/>
          <w:lang w:val="pt-BR"/>
        </w:rPr>
        <w:t xml:space="preserve"> (vượt chỉ tiêu </w:t>
      </w:r>
      <w:r w:rsidR="00BB0884" w:rsidRPr="0075643B">
        <w:rPr>
          <w:i/>
          <w:lang w:val="pt-BR"/>
        </w:rPr>
        <w:t xml:space="preserve">Ngành giao </w:t>
      </w:r>
      <w:r w:rsidRPr="0075643B">
        <w:rPr>
          <w:i/>
          <w:lang w:val="pt-BR"/>
        </w:rPr>
        <w:t>01 kiến nghị)</w:t>
      </w:r>
      <w:r w:rsidRPr="0075643B">
        <w:rPr>
          <w:lang w:val="pt-BR"/>
        </w:rPr>
        <w:t xml:space="preserve">. Các kiến nghị của VKS đều được chấp nhận, đạt tỷ lệ 100% </w:t>
      </w:r>
      <w:r w:rsidR="00D272DE" w:rsidRPr="0075643B">
        <w:rPr>
          <w:i/>
          <w:lang w:val="pt-BR"/>
        </w:rPr>
        <w:t>(vượt chỉ tiêu QH giao 20%, vượt chỉ tiêu Ngành giao 10%)</w:t>
      </w:r>
      <w:r w:rsidR="00D272DE" w:rsidRPr="0075643B">
        <w:rPr>
          <w:lang w:val="vi-VN"/>
        </w:rPr>
        <w:t xml:space="preserve">. </w:t>
      </w:r>
      <w:r w:rsidRPr="0075643B">
        <w:rPr>
          <w:bCs/>
          <w:iCs/>
          <w:lang w:val="pt-BR"/>
        </w:rPr>
        <w:t xml:space="preserve">Viện kiểm sát nhân dân tỉnh đã ban hành </w:t>
      </w:r>
      <w:r w:rsidRPr="0075643B">
        <w:rPr>
          <w:bCs/>
          <w:iCs/>
          <w:lang w:val="vi-VN"/>
        </w:rPr>
        <w:t>0</w:t>
      </w:r>
      <w:r w:rsidRPr="0075643B">
        <w:rPr>
          <w:bCs/>
          <w:iCs/>
          <w:lang w:val="pt-BR"/>
        </w:rPr>
        <w:t>3</w:t>
      </w:r>
      <w:r w:rsidRPr="0075643B">
        <w:rPr>
          <w:bCs/>
          <w:iCs/>
          <w:lang w:val="vi-VN"/>
        </w:rPr>
        <w:t xml:space="preserve"> thông báo</w:t>
      </w:r>
      <w:r w:rsidRPr="0075643B">
        <w:rPr>
          <w:bCs/>
          <w:iCs/>
          <w:lang w:val="pt-BR"/>
        </w:rPr>
        <w:t xml:space="preserve"> rút kinh nghiệm </w:t>
      </w:r>
      <w:r w:rsidRPr="0075643B">
        <w:rPr>
          <w:bCs/>
          <w:i/>
          <w:iCs/>
          <w:lang w:val="pt-BR"/>
        </w:rPr>
        <w:t xml:space="preserve">(vượt chỉ tiêu </w:t>
      </w:r>
      <w:r w:rsidR="00D272DE" w:rsidRPr="0075643B">
        <w:rPr>
          <w:bCs/>
          <w:i/>
          <w:iCs/>
          <w:lang w:val="pt-BR"/>
        </w:rPr>
        <w:t xml:space="preserve">Ngành giao </w:t>
      </w:r>
      <w:r w:rsidRPr="0075643B">
        <w:rPr>
          <w:bCs/>
          <w:i/>
          <w:iCs/>
          <w:lang w:val="pt-BR"/>
        </w:rPr>
        <w:t>01 thông báo)</w:t>
      </w:r>
      <w:r w:rsidRPr="0075643B">
        <w:rPr>
          <w:bCs/>
          <w:iCs/>
          <w:lang w:val="pt-BR"/>
        </w:rPr>
        <w:t>.</w:t>
      </w:r>
      <w:r w:rsidR="00D272DE" w:rsidRPr="0075643B">
        <w:rPr>
          <w:bCs/>
          <w:iCs/>
          <w:lang w:val="pt-BR"/>
        </w:rPr>
        <w:t xml:space="preserve"> </w:t>
      </w:r>
    </w:p>
    <w:p w:rsidR="00835960" w:rsidRPr="0075643B" w:rsidRDefault="00794212" w:rsidP="00175705">
      <w:pPr>
        <w:pStyle w:val="NoSpacing"/>
        <w:spacing w:after="80"/>
        <w:ind w:firstLine="720"/>
        <w:jc w:val="both"/>
        <w:rPr>
          <w:b/>
          <w:lang w:val="vi-VN"/>
        </w:rPr>
      </w:pPr>
      <w:r w:rsidRPr="0075643B">
        <w:rPr>
          <w:b/>
          <w:lang w:val="vi-VN"/>
        </w:rPr>
        <w:t>5</w:t>
      </w:r>
      <w:r w:rsidR="009D3BA9" w:rsidRPr="0075643B">
        <w:rPr>
          <w:b/>
          <w:lang w:val="vi-VN"/>
        </w:rPr>
        <w:t>. Công tác</w:t>
      </w:r>
      <w:r w:rsidRPr="0075643B">
        <w:rPr>
          <w:b/>
          <w:lang w:val="vi-VN"/>
        </w:rPr>
        <w:t xml:space="preserve"> giải quyết đơn khiếu nại, tố cáo và kiểm sát việc </w:t>
      </w:r>
      <w:r w:rsidR="009D3BA9" w:rsidRPr="0075643B">
        <w:rPr>
          <w:b/>
          <w:lang w:val="vi-VN"/>
        </w:rPr>
        <w:t>giải quyết khiếu nại,</w:t>
      </w:r>
      <w:r w:rsidR="00835960" w:rsidRPr="0075643B">
        <w:rPr>
          <w:b/>
          <w:lang w:val="vi-VN"/>
        </w:rPr>
        <w:t xml:space="preserve"> tố cáo trong hoạt động tư pháp</w:t>
      </w:r>
    </w:p>
    <w:p w:rsidR="00865EBE" w:rsidRPr="0075643B" w:rsidRDefault="00865EBE" w:rsidP="00175705">
      <w:pPr>
        <w:pStyle w:val="NoSpacing"/>
        <w:spacing w:after="80"/>
        <w:ind w:firstLine="720"/>
        <w:jc w:val="both"/>
        <w:rPr>
          <w:lang w:val="vi-VN"/>
        </w:rPr>
      </w:pPr>
      <w:r w:rsidRPr="0075643B">
        <w:rPr>
          <w:lang w:val="vi-VN"/>
        </w:rPr>
        <w:t xml:space="preserve">Tiếp công dân: 40 lượt công dân </w:t>
      </w:r>
      <w:r w:rsidRPr="0075643B">
        <w:rPr>
          <w:i/>
          <w:lang w:val="vi-VN"/>
        </w:rPr>
        <w:t>(trong đó Lãnh đạo tiếp 04 lượt).</w:t>
      </w:r>
      <w:r w:rsidRPr="0075643B">
        <w:rPr>
          <w:lang w:val="vi-VN"/>
        </w:rPr>
        <w:t xml:space="preserve"> </w:t>
      </w:r>
    </w:p>
    <w:p w:rsidR="00865EBE" w:rsidRPr="0075643B" w:rsidRDefault="00865EBE" w:rsidP="00175705">
      <w:pPr>
        <w:pStyle w:val="NoSpacing"/>
        <w:spacing w:after="80"/>
        <w:ind w:firstLine="720"/>
        <w:jc w:val="both"/>
        <w:rPr>
          <w:lang w:val="vi-VN"/>
        </w:rPr>
      </w:pPr>
      <w:r w:rsidRPr="0075643B">
        <w:rPr>
          <w:lang w:val="vi-VN"/>
        </w:rPr>
        <w:t xml:space="preserve">Tiếp nhận: 162 đơn, </w:t>
      </w:r>
      <w:r w:rsidRPr="0075643B">
        <w:rPr>
          <w:i/>
          <w:lang w:val="vi-VN"/>
        </w:rPr>
        <w:t>tăng 52 đơn so với cùng kỳ năm 2019</w:t>
      </w:r>
      <w:r w:rsidRPr="0075643B">
        <w:rPr>
          <w:lang w:val="vi-VN"/>
        </w:rPr>
        <w:t>. Qua phân loại có 17 đơn/15 việc thuộc thẩm quyền giải quyết của VKS, đã giải quyết: 17 đơn/15</w:t>
      </w:r>
      <w:r w:rsidRPr="0075643B">
        <w:rPr>
          <w:i/>
          <w:lang w:val="vi-VN"/>
        </w:rPr>
        <w:t xml:space="preserve">, </w:t>
      </w:r>
      <w:r w:rsidRPr="0075643B">
        <w:rPr>
          <w:lang w:val="vi-VN"/>
        </w:rPr>
        <w:t xml:space="preserve">đạt tỷ lệ 100% </w:t>
      </w:r>
      <w:r w:rsidRPr="0075643B">
        <w:rPr>
          <w:i/>
          <w:lang w:val="vi-VN"/>
        </w:rPr>
        <w:t xml:space="preserve">(vượt chỉ tiêu </w:t>
      </w:r>
      <w:r w:rsidR="00BB0884" w:rsidRPr="0075643B">
        <w:rPr>
          <w:i/>
          <w:lang w:val="vi-VN"/>
        </w:rPr>
        <w:t xml:space="preserve">Ngành giao </w:t>
      </w:r>
      <w:r w:rsidRPr="0075643B">
        <w:rPr>
          <w:i/>
          <w:lang w:val="vi-VN"/>
        </w:rPr>
        <w:t>20%)</w:t>
      </w:r>
      <w:r w:rsidRPr="0075643B">
        <w:rPr>
          <w:lang w:val="vi-VN"/>
        </w:rPr>
        <w:t xml:space="preserve">. </w:t>
      </w:r>
      <w:r w:rsidR="00586CA0" w:rsidRPr="0075643B">
        <w:rPr>
          <w:lang w:val="vi-VN"/>
        </w:rPr>
        <w:t>T</w:t>
      </w:r>
      <w:r w:rsidRPr="0075643B">
        <w:rPr>
          <w:lang w:val="vi-VN"/>
        </w:rPr>
        <w:t>rực tiếp kiểm sát việc giải quyết khiếu nại, tố cáo trong hoạt động tư pháp 03 cuộc, b</w:t>
      </w:r>
      <w:r w:rsidRPr="0075643B">
        <w:rPr>
          <w:bCs/>
          <w:lang w:val="vi-VN"/>
        </w:rPr>
        <w:t>an hành 02 kiến nghị yêu cầu khắc phục vi phạm trong việc thụ lý, giải quyết khiếu nại, tố cáo trong hoạt động tư pháp, kiến nghị của VKS được chấp nhận</w:t>
      </w:r>
      <w:r w:rsidRPr="0075643B">
        <w:rPr>
          <w:lang w:val="vi-VN"/>
        </w:rPr>
        <w:t>. VKS tỉnh ban hành 01 thông báo rút kinh nghiệm.</w:t>
      </w:r>
    </w:p>
    <w:p w:rsidR="00794212" w:rsidRPr="0075643B" w:rsidRDefault="00794212" w:rsidP="00175705">
      <w:pPr>
        <w:pStyle w:val="NoSpacing"/>
        <w:spacing w:after="80"/>
        <w:ind w:firstLine="720"/>
        <w:jc w:val="both"/>
        <w:rPr>
          <w:b/>
          <w:lang w:val="vi-VN"/>
        </w:rPr>
      </w:pPr>
      <w:r w:rsidRPr="0075643B">
        <w:rPr>
          <w:b/>
          <w:lang w:val="vi-VN"/>
        </w:rPr>
        <w:t>6. Công tác xây dựng Ngành</w:t>
      </w:r>
    </w:p>
    <w:p w:rsidR="0077247A" w:rsidRPr="0075643B" w:rsidRDefault="008A7391" w:rsidP="00175705">
      <w:pPr>
        <w:pStyle w:val="NoSpacing"/>
        <w:spacing w:after="80"/>
        <w:ind w:firstLine="720"/>
        <w:jc w:val="both"/>
        <w:rPr>
          <w:lang w:val="nl-NL"/>
        </w:rPr>
      </w:pPr>
      <w:r w:rsidRPr="0075643B">
        <w:rPr>
          <w:lang w:val="pt-BR"/>
        </w:rPr>
        <w:t xml:space="preserve">Thực hiện chủ trương sắp xếp tinh gọn bộ máy, hoạt động hiệu lực, hiệu quả,  VKSND tỉnh đã thực hiện </w:t>
      </w:r>
      <w:r w:rsidR="007043D0" w:rsidRPr="0075643B">
        <w:rPr>
          <w:lang w:val="pt-BR"/>
        </w:rPr>
        <w:t xml:space="preserve">việc </w:t>
      </w:r>
      <w:r w:rsidRPr="0075643B">
        <w:rPr>
          <w:lang w:val="pt-BR"/>
        </w:rPr>
        <w:t xml:space="preserve">sáp nhập 06 phòng nghiệp vụ thành 03 phòng và bổ sung nhiệm vụ cho 01 phòng nghiệp vụ. </w:t>
      </w:r>
      <w:r w:rsidR="007043D0" w:rsidRPr="0075643B">
        <w:rPr>
          <w:lang w:val="nl-NL"/>
        </w:rPr>
        <w:t>Đ</w:t>
      </w:r>
      <w:r w:rsidRPr="0075643B">
        <w:rPr>
          <w:lang w:val="nl-NL"/>
        </w:rPr>
        <w:t>ề nghị và được VKSND tối cao ra Quyết định bổ nhiệm mới: 01 KSV trung cấp; 06 KSV sơ cấp; bổ nhiệm lại chức vụ quản lý đối với 01 Đ/c Viện trưởng cấp huyện. Quyết định bổ nhiệm</w:t>
      </w:r>
      <w:r w:rsidRPr="0075643B">
        <w:rPr>
          <w:lang w:val="vi-VN"/>
        </w:rPr>
        <w:t xml:space="preserve"> 0</w:t>
      </w:r>
      <w:r w:rsidRPr="0075643B">
        <w:rPr>
          <w:lang w:val="nl-NL"/>
        </w:rPr>
        <w:t>1</w:t>
      </w:r>
      <w:r w:rsidRPr="0075643B">
        <w:rPr>
          <w:lang w:val="vi-VN"/>
        </w:rPr>
        <w:t xml:space="preserve"> Trưởng phòng; </w:t>
      </w:r>
      <w:r w:rsidRPr="0075643B">
        <w:rPr>
          <w:lang w:val="nl-NL"/>
        </w:rPr>
        <w:t xml:space="preserve">01 Phó trưởng phòng; </w:t>
      </w:r>
      <w:r w:rsidRPr="0075643B">
        <w:rPr>
          <w:lang w:val="vi-VN"/>
        </w:rPr>
        <w:t>bổ nhiệm vào ngạch công chức đối với 0</w:t>
      </w:r>
      <w:r w:rsidRPr="0075643B">
        <w:rPr>
          <w:lang w:val="nl-NL"/>
        </w:rPr>
        <w:t>2</w:t>
      </w:r>
      <w:r w:rsidRPr="0075643B">
        <w:rPr>
          <w:lang w:val="vi-VN"/>
        </w:rPr>
        <w:t xml:space="preserve"> đ/c</w:t>
      </w:r>
      <w:r w:rsidRPr="0075643B">
        <w:rPr>
          <w:lang w:val="nl-NL"/>
        </w:rPr>
        <w:t>; quyết định điều động, chuyển đổi vị trí công tác 26 lượt cán bộ, công chức; biệt phái 02 công chức. Tổ chức thành công Đại hội các Chi bộ trực thuộc và Đại hội Đảng bộ VKSND tỉnh nhiệm kỳ 2020 – 2025.</w:t>
      </w:r>
    </w:p>
    <w:p w:rsidR="009D3BA9" w:rsidRPr="0075643B" w:rsidRDefault="009D3BA9" w:rsidP="00175705">
      <w:pPr>
        <w:pStyle w:val="NoSpacing"/>
        <w:spacing w:after="80"/>
        <w:ind w:firstLine="720"/>
        <w:jc w:val="both"/>
        <w:rPr>
          <w:lang w:val="nl-NL"/>
        </w:rPr>
      </w:pPr>
      <w:r w:rsidRPr="0075643B">
        <w:rPr>
          <w:b/>
          <w:lang w:val="vi-VN"/>
        </w:rPr>
        <w:t>I</w:t>
      </w:r>
      <w:r w:rsidR="00794212" w:rsidRPr="0075643B">
        <w:rPr>
          <w:b/>
          <w:lang w:val="pt-BR"/>
        </w:rPr>
        <w:t>II</w:t>
      </w:r>
      <w:r w:rsidRPr="0075643B">
        <w:rPr>
          <w:b/>
          <w:lang w:val="vi-VN"/>
        </w:rPr>
        <w:t>. ĐÁNH GIÁ CHUNG</w:t>
      </w:r>
    </w:p>
    <w:p w:rsidR="00865EBE" w:rsidRPr="0075643B" w:rsidRDefault="00865EBE" w:rsidP="00175705">
      <w:pPr>
        <w:pStyle w:val="NoSpacing"/>
        <w:spacing w:after="80"/>
        <w:ind w:firstLine="720"/>
        <w:jc w:val="both"/>
        <w:rPr>
          <w:lang w:val="pt-BR"/>
        </w:rPr>
      </w:pPr>
      <w:r w:rsidRPr="0075643B">
        <w:rPr>
          <w:lang w:val="vi-VN"/>
        </w:rPr>
        <w:t>Sáu tháng đầu năm 2020, Viện kiểm sát nhân dân tỉnh Điện Biên đã thực hiện đạt và vượt 7</w:t>
      </w:r>
      <w:r w:rsidR="00D74C3B" w:rsidRPr="0075643B">
        <w:rPr>
          <w:lang w:val="vi-VN"/>
        </w:rPr>
        <w:t>8</w:t>
      </w:r>
      <w:r w:rsidRPr="0075643B">
        <w:rPr>
          <w:lang w:val="vi-VN"/>
        </w:rPr>
        <w:t>/92 chỉ tiêu nghiệp vụ (</w:t>
      </w:r>
      <w:r w:rsidRPr="0075643B">
        <w:rPr>
          <w:i/>
          <w:lang w:val="vi-VN"/>
        </w:rPr>
        <w:t xml:space="preserve">có 27 chỉ tiêu vượt so với chỉ tiêu của Ngành, Quốc hội đề ra), </w:t>
      </w:r>
      <w:r w:rsidR="00B20BFD" w:rsidRPr="0075643B">
        <w:rPr>
          <w:lang w:val="vi-VN"/>
        </w:rPr>
        <w:t>có</w:t>
      </w:r>
      <w:r w:rsidR="00B20BFD" w:rsidRPr="0075643B">
        <w:rPr>
          <w:i/>
          <w:lang w:val="vi-VN"/>
        </w:rPr>
        <w:t xml:space="preserve"> </w:t>
      </w:r>
      <w:r w:rsidRPr="0075643B">
        <w:rPr>
          <w:lang w:val="vi-VN"/>
        </w:rPr>
        <w:t>38 chỉ tiêu địa phương không phát sinh.</w:t>
      </w:r>
    </w:p>
    <w:p w:rsidR="00865EBE" w:rsidRPr="0075643B" w:rsidRDefault="002D71D3" w:rsidP="00175705">
      <w:pPr>
        <w:pStyle w:val="NoSpacing"/>
        <w:spacing w:after="80"/>
        <w:ind w:firstLine="720"/>
        <w:jc w:val="both"/>
        <w:rPr>
          <w:lang w:val="vi-VN"/>
        </w:rPr>
      </w:pPr>
      <w:r w:rsidRPr="0075643B">
        <w:rPr>
          <w:lang w:val="nl-NL"/>
        </w:rPr>
        <w:t>M</w:t>
      </w:r>
      <w:r w:rsidR="005F595D" w:rsidRPr="0075643B">
        <w:rPr>
          <w:lang w:val="nl-NL"/>
        </w:rPr>
        <w:t>ột số tồn tại</w:t>
      </w:r>
      <w:r w:rsidR="00624EA5" w:rsidRPr="0075643B">
        <w:rPr>
          <w:lang w:val="nl-NL"/>
        </w:rPr>
        <w:t>,</w:t>
      </w:r>
      <w:r w:rsidR="005F595D" w:rsidRPr="0075643B">
        <w:rPr>
          <w:lang w:val="nl-NL"/>
        </w:rPr>
        <w:t xml:space="preserve"> </w:t>
      </w:r>
      <w:r w:rsidR="00624EA5" w:rsidRPr="0075643B">
        <w:rPr>
          <w:lang w:val="nl-NL"/>
        </w:rPr>
        <w:t xml:space="preserve">hạn chế </w:t>
      </w:r>
      <w:r w:rsidR="005F595D" w:rsidRPr="0075643B">
        <w:rPr>
          <w:lang w:val="nl-NL"/>
        </w:rPr>
        <w:t xml:space="preserve">cần khắc phục, đó là: </w:t>
      </w:r>
      <w:r w:rsidR="00865EBE" w:rsidRPr="0075643B">
        <w:rPr>
          <w:lang w:val="vi-VN"/>
        </w:rPr>
        <w:t>Việc phát hiện vi phạm trong hoạt động tư pháp của các cơ quan tư pháp để ban hành kiến nghị, kháng nghị còn ít; tiến độ thực hiện một số chỉ tiêu nghiệp vụ chưa cao…</w:t>
      </w:r>
    </w:p>
    <w:p w:rsidR="009D3BA9" w:rsidRPr="0075643B" w:rsidRDefault="005F595D" w:rsidP="00175705">
      <w:pPr>
        <w:pStyle w:val="NoSpacing"/>
        <w:spacing w:after="80"/>
        <w:ind w:firstLine="720"/>
        <w:jc w:val="both"/>
        <w:rPr>
          <w:b/>
          <w:bCs/>
          <w:lang w:val="vi-VN"/>
        </w:rPr>
      </w:pPr>
      <w:r w:rsidRPr="0075643B">
        <w:rPr>
          <w:b/>
          <w:bCs/>
          <w:lang w:val="nl-NL"/>
        </w:rPr>
        <w:t>I</w:t>
      </w:r>
      <w:r w:rsidRPr="0075643B">
        <w:rPr>
          <w:b/>
          <w:bCs/>
          <w:lang w:val="vi-VN"/>
        </w:rPr>
        <w:t>V.</w:t>
      </w:r>
      <w:r w:rsidRPr="0075643B">
        <w:rPr>
          <w:b/>
          <w:bCs/>
          <w:lang w:val="nl-NL"/>
        </w:rPr>
        <w:t xml:space="preserve"> MỘT SỐ </w:t>
      </w:r>
      <w:r w:rsidR="009D3BA9" w:rsidRPr="0075643B">
        <w:rPr>
          <w:b/>
          <w:bCs/>
          <w:lang w:val="vi-VN"/>
        </w:rPr>
        <w:t>NHIỆM VỤ TRỌNG TÂM 6 THÁNG CUỐI NĂM 20</w:t>
      </w:r>
      <w:r w:rsidR="00865EBE" w:rsidRPr="0075643B">
        <w:rPr>
          <w:b/>
          <w:bCs/>
          <w:lang w:val="vi-VN"/>
        </w:rPr>
        <w:t>20</w:t>
      </w:r>
    </w:p>
    <w:p w:rsidR="00865EBE" w:rsidRPr="0075643B" w:rsidRDefault="00865EBE" w:rsidP="00175705">
      <w:pPr>
        <w:pStyle w:val="NoSpacing"/>
        <w:spacing w:after="80"/>
        <w:ind w:firstLine="720"/>
        <w:jc w:val="both"/>
        <w:rPr>
          <w:lang w:val="vi-VN"/>
        </w:rPr>
      </w:pPr>
      <w:r w:rsidRPr="0075643B">
        <w:rPr>
          <w:b/>
          <w:lang w:val="vi-VN"/>
        </w:rPr>
        <w:t>1.</w:t>
      </w:r>
      <w:r w:rsidRPr="0075643B">
        <w:rPr>
          <w:lang w:val="vi-VN"/>
        </w:rPr>
        <w:t xml:space="preserve"> Tiếp tục đổi mới, nâng cao hiệu quả công tác quản lý, chỉ đạo, điều hành của lãnh đạo các đơn vị, đặc biệt là trong công tác xây dựng Ngành.</w:t>
      </w:r>
    </w:p>
    <w:p w:rsidR="00865EBE" w:rsidRPr="0075643B" w:rsidRDefault="00865EBE" w:rsidP="00175705">
      <w:pPr>
        <w:pStyle w:val="NoSpacing"/>
        <w:spacing w:after="80"/>
        <w:jc w:val="both"/>
        <w:rPr>
          <w:shd w:val="clear" w:color="auto" w:fill="FFFFFF"/>
          <w:lang w:val="vi-VN"/>
        </w:rPr>
      </w:pPr>
      <w:r w:rsidRPr="0075643B">
        <w:rPr>
          <w:lang w:val="vi-VN"/>
        </w:rPr>
        <w:tab/>
      </w:r>
      <w:r w:rsidR="00371585" w:rsidRPr="0075643B">
        <w:rPr>
          <w:b/>
          <w:lang w:val="vi-VN"/>
        </w:rPr>
        <w:t>2</w:t>
      </w:r>
      <w:r w:rsidRPr="0075643B">
        <w:rPr>
          <w:b/>
          <w:lang w:val="vi-VN"/>
        </w:rPr>
        <w:t>.</w:t>
      </w:r>
      <w:r w:rsidRPr="0075643B">
        <w:rPr>
          <w:lang w:val="vi-VN"/>
        </w:rPr>
        <w:t xml:space="preserve"> </w:t>
      </w:r>
      <w:r w:rsidRPr="0075643B">
        <w:rPr>
          <w:shd w:val="clear" w:color="auto" w:fill="FFFFFF"/>
          <w:lang w:val="vi-VN"/>
        </w:rPr>
        <w:t>Rà soát, tập trung lãnh đạo, chỉ đạo quyết liệt các đơn vị nhằm thực hiện tốt và vượt các chỉ tiêu nghiệp vụ của Ngành, Quốc hội giao.</w:t>
      </w:r>
    </w:p>
    <w:p w:rsidR="00865EBE" w:rsidRPr="0075643B" w:rsidRDefault="00371585" w:rsidP="00175705">
      <w:pPr>
        <w:pStyle w:val="NoSpacing"/>
        <w:spacing w:after="80"/>
        <w:ind w:firstLine="720"/>
        <w:jc w:val="both"/>
        <w:rPr>
          <w:shd w:val="clear" w:color="auto" w:fill="FFFFFF"/>
          <w:lang w:val="vi-VN"/>
        </w:rPr>
      </w:pPr>
      <w:r w:rsidRPr="0075643B">
        <w:rPr>
          <w:b/>
          <w:shd w:val="clear" w:color="auto" w:fill="FFFFFF"/>
          <w:lang w:val="vi-VN"/>
        </w:rPr>
        <w:lastRenderedPageBreak/>
        <w:t>3</w:t>
      </w:r>
      <w:r w:rsidR="00865EBE" w:rsidRPr="0075643B">
        <w:rPr>
          <w:shd w:val="clear" w:color="auto" w:fill="FFFFFF"/>
          <w:lang w:val="vi-VN"/>
        </w:rPr>
        <w:t>. Chuẩn bị các điều kiện cần thiết tổ chức tốt các hoạt động kỷ niệm 60 năm thành lập ngành KSND theo kế hoạch đã đề ra.</w:t>
      </w:r>
    </w:p>
    <w:p w:rsidR="005F595D" w:rsidRPr="0075643B" w:rsidRDefault="005F595D" w:rsidP="00175705">
      <w:pPr>
        <w:pStyle w:val="NoSpacing"/>
        <w:spacing w:after="80"/>
        <w:jc w:val="both"/>
        <w:rPr>
          <w:b/>
          <w:lang w:val="nl-NL"/>
        </w:rPr>
      </w:pPr>
      <w:r w:rsidRPr="0075643B">
        <w:rPr>
          <w:lang w:val="nl-NL"/>
        </w:rPr>
        <w:tab/>
      </w:r>
      <w:r w:rsidRPr="0075643B">
        <w:rPr>
          <w:b/>
          <w:lang w:val="nl-NL"/>
        </w:rPr>
        <w:t>V. MỘT SỐ KIẾN NGHỊ, ĐỀ XUẤT</w:t>
      </w:r>
    </w:p>
    <w:p w:rsidR="00100D73" w:rsidRPr="0075643B" w:rsidRDefault="005F595D" w:rsidP="00175705">
      <w:pPr>
        <w:pStyle w:val="NoSpacing"/>
        <w:spacing w:after="80"/>
        <w:jc w:val="both"/>
        <w:rPr>
          <w:lang w:val="vi-VN"/>
        </w:rPr>
      </w:pPr>
      <w:r w:rsidRPr="0075643B">
        <w:rPr>
          <w:lang w:val="nl-NL"/>
        </w:rPr>
        <w:tab/>
        <w:t xml:space="preserve">Để nâng cao hiệu quả công tác đấu tranh phòng, chống tội phạm, </w:t>
      </w:r>
      <w:r w:rsidR="009D550A" w:rsidRPr="0075643B">
        <w:rPr>
          <w:lang w:val="nl-NL"/>
        </w:rPr>
        <w:t xml:space="preserve">góp phần giữ vững an ninh chính trị, trật tự xã hội trên địa bàn, </w:t>
      </w:r>
      <w:r w:rsidRPr="0075643B">
        <w:rPr>
          <w:lang w:val="nl-NL"/>
        </w:rPr>
        <w:t>VKSND tỉnh Điện Biên đề nghị HĐND, UBND tỉnh Điện Biên</w:t>
      </w:r>
      <w:r w:rsidR="00865EBE" w:rsidRPr="0075643B">
        <w:rPr>
          <w:lang w:val="nl-NL"/>
        </w:rPr>
        <w:t xml:space="preserve"> q</w:t>
      </w:r>
      <w:r w:rsidR="00100D73" w:rsidRPr="0075643B">
        <w:rPr>
          <w:lang w:val="vi-VN"/>
        </w:rPr>
        <w:t>uan tâm hỗ trợ kinh phí, cơ sở vật chất, trang thiết bị cho Viện kiểm sát nhân dân tỉnh Điện Biên để thực hiện các nhiệm vụ mới theo quy định của Bộ luật tố tụng hình sự; Luật tạm giữ, tạm giam và Thi hành án hìn</w:t>
      </w:r>
      <w:r w:rsidR="00100D73" w:rsidRPr="0075643B">
        <w:rPr>
          <w:lang w:val="nl-NL"/>
        </w:rPr>
        <w:t>h</w:t>
      </w:r>
      <w:r w:rsidR="00100D73" w:rsidRPr="0075643B">
        <w:rPr>
          <w:lang w:val="vi-VN"/>
        </w:rPr>
        <w:t xml:space="preserve"> sự … cũng như phục vụ tốt công tác đấu tranh phòng chống tội phạm trên địa bàn. </w:t>
      </w:r>
    </w:p>
    <w:p w:rsidR="00525C8F" w:rsidRPr="0075643B" w:rsidRDefault="00525C8F" w:rsidP="00175705">
      <w:pPr>
        <w:pStyle w:val="NoSpacing"/>
        <w:spacing w:after="80"/>
        <w:jc w:val="both"/>
        <w:rPr>
          <w:lang w:val="nl-NL"/>
        </w:rPr>
      </w:pPr>
      <w:r w:rsidRPr="0075643B">
        <w:rPr>
          <w:lang w:val="nl-NL"/>
        </w:rPr>
        <w:tab/>
        <w:t xml:space="preserve">Trên đây là báo cáo kết quả công tác 6 tháng đầu năm, một số nhiệm vụ </w:t>
      </w:r>
      <w:r w:rsidR="007E3847" w:rsidRPr="0075643B">
        <w:rPr>
          <w:lang w:val="nl-NL"/>
        </w:rPr>
        <w:t xml:space="preserve">trọng tâm </w:t>
      </w:r>
      <w:r w:rsidRPr="0075643B">
        <w:rPr>
          <w:lang w:val="nl-NL"/>
        </w:rPr>
        <w:t>công tác 6 tháng cuối năm 20</w:t>
      </w:r>
      <w:r w:rsidR="00865EBE" w:rsidRPr="0075643B">
        <w:rPr>
          <w:lang w:val="nl-NL"/>
        </w:rPr>
        <w:t>20</w:t>
      </w:r>
      <w:r w:rsidRPr="0075643B">
        <w:rPr>
          <w:lang w:val="nl-NL"/>
        </w:rPr>
        <w:t xml:space="preserve"> và kiến nghị, đề xuất của Viện kiểm sát nhân dân tỉnh Điện Biên, </w:t>
      </w:r>
      <w:r w:rsidR="007B6577" w:rsidRPr="0075643B">
        <w:rPr>
          <w:lang w:val="nl-NL"/>
        </w:rPr>
        <w:t xml:space="preserve">kính </w:t>
      </w:r>
      <w:r w:rsidRPr="0075643B">
        <w:rPr>
          <w:lang w:val="nl-NL"/>
        </w:rPr>
        <w:t xml:space="preserve">trình tại kỳ họp thứ </w:t>
      </w:r>
      <w:r w:rsidR="00D50F15" w:rsidRPr="0075643B">
        <w:rPr>
          <w:lang w:val="nl-NL"/>
        </w:rPr>
        <w:t>1</w:t>
      </w:r>
      <w:r w:rsidR="00865EBE" w:rsidRPr="0075643B">
        <w:rPr>
          <w:lang w:val="nl-NL"/>
        </w:rPr>
        <w:t>4</w:t>
      </w:r>
      <w:r w:rsidR="00CA240F" w:rsidRPr="0075643B">
        <w:rPr>
          <w:lang w:val="nl-NL"/>
        </w:rPr>
        <w:t>,</w:t>
      </w:r>
      <w:r w:rsidR="000A4935" w:rsidRPr="0075643B">
        <w:rPr>
          <w:lang w:val="nl-NL"/>
        </w:rPr>
        <w:t xml:space="preserve"> HĐND tỉnh khóa XIV</w:t>
      </w:r>
      <w:r w:rsidRPr="0075643B">
        <w:rPr>
          <w:lang w:val="nl-NL"/>
        </w:rPr>
        <w:t>.</w:t>
      </w:r>
    </w:p>
    <w:p w:rsidR="0055651E" w:rsidRPr="0075643B" w:rsidRDefault="0055651E" w:rsidP="00175705">
      <w:pPr>
        <w:pStyle w:val="NoSpacing"/>
        <w:spacing w:after="80"/>
        <w:jc w:val="both"/>
        <w:rPr>
          <w:lang w:val="nl-NL"/>
        </w:rPr>
      </w:pPr>
      <w:r w:rsidRPr="0075643B">
        <w:rPr>
          <w:lang w:val="nl-NL"/>
        </w:rPr>
        <w:tab/>
        <w:t>Xin trân trọng cảm ơn !</w:t>
      </w:r>
    </w:p>
    <w:p w:rsidR="00525C8F" w:rsidRPr="00784D08" w:rsidRDefault="007C053C" w:rsidP="002D71D3">
      <w:pPr>
        <w:pStyle w:val="NoSpacing"/>
        <w:jc w:val="both"/>
        <w:rPr>
          <w:sz w:val="12"/>
          <w:lang w:val="nl-NL"/>
        </w:rPr>
      </w:pPr>
      <w:r w:rsidRPr="00784D08">
        <w:rPr>
          <w:lang w:val="nl-NL"/>
        </w:rPr>
        <w:tab/>
      </w:r>
    </w:p>
    <w:tbl>
      <w:tblPr>
        <w:tblW w:w="9639" w:type="dxa"/>
        <w:tblInd w:w="108" w:type="dxa"/>
        <w:tblLook w:val="01E0" w:firstRow="1" w:lastRow="1" w:firstColumn="1" w:lastColumn="1" w:noHBand="0" w:noVBand="0"/>
      </w:tblPr>
      <w:tblGrid>
        <w:gridCol w:w="3102"/>
        <w:gridCol w:w="442"/>
        <w:gridCol w:w="6095"/>
      </w:tblGrid>
      <w:tr w:rsidR="00784D08" w:rsidRPr="00784D08" w:rsidTr="000745F7">
        <w:trPr>
          <w:trHeight w:val="1137"/>
        </w:trPr>
        <w:tc>
          <w:tcPr>
            <w:tcW w:w="3102" w:type="dxa"/>
            <w:shd w:val="clear" w:color="auto" w:fill="auto"/>
          </w:tcPr>
          <w:p w:rsidR="00525C8F" w:rsidRPr="00784D08" w:rsidRDefault="00525C8F" w:rsidP="002D71D3">
            <w:pPr>
              <w:pStyle w:val="NoSpacing"/>
              <w:jc w:val="both"/>
              <w:rPr>
                <w:b/>
                <w:i/>
                <w:sz w:val="26"/>
                <w:lang w:val="nl-NL"/>
              </w:rPr>
            </w:pPr>
            <w:r w:rsidRPr="00784D08">
              <w:rPr>
                <w:b/>
                <w:i/>
                <w:lang w:val="nl-NL"/>
              </w:rPr>
              <w:t>Nơi nhận:</w:t>
            </w:r>
          </w:p>
          <w:p w:rsidR="00525C8F" w:rsidRPr="00784D08" w:rsidRDefault="00525C8F" w:rsidP="002D71D3">
            <w:pPr>
              <w:pStyle w:val="NoSpacing"/>
              <w:jc w:val="both"/>
              <w:rPr>
                <w:sz w:val="22"/>
                <w:lang w:val="nl-NL"/>
              </w:rPr>
            </w:pPr>
            <w:r w:rsidRPr="00784D08">
              <w:rPr>
                <w:sz w:val="22"/>
                <w:lang w:val="nl-NL"/>
              </w:rPr>
              <w:t>- TT. HĐND tỉnh;</w:t>
            </w:r>
          </w:p>
          <w:p w:rsidR="002322BA" w:rsidRPr="00784D08" w:rsidRDefault="002322BA" w:rsidP="002D71D3">
            <w:pPr>
              <w:pStyle w:val="NoSpacing"/>
              <w:jc w:val="both"/>
              <w:rPr>
                <w:sz w:val="22"/>
              </w:rPr>
            </w:pPr>
            <w:r w:rsidRPr="00784D08">
              <w:rPr>
                <w:sz w:val="22"/>
              </w:rPr>
              <w:t>- Ban Pháp chế HĐND tỉnh;</w:t>
            </w:r>
          </w:p>
          <w:p w:rsidR="00525C8F" w:rsidRPr="00784D08" w:rsidRDefault="00525C8F" w:rsidP="002D71D3">
            <w:pPr>
              <w:pStyle w:val="NoSpacing"/>
              <w:jc w:val="both"/>
              <w:rPr>
                <w:sz w:val="22"/>
              </w:rPr>
            </w:pPr>
            <w:r w:rsidRPr="00784D08">
              <w:rPr>
                <w:sz w:val="22"/>
              </w:rPr>
              <w:t>- VP. HĐND tỉnh;</w:t>
            </w:r>
          </w:p>
          <w:p w:rsidR="00525C8F" w:rsidRPr="00784D08" w:rsidRDefault="00525C8F" w:rsidP="002D71D3">
            <w:pPr>
              <w:pStyle w:val="NoSpacing"/>
              <w:jc w:val="both"/>
              <w:rPr>
                <w:sz w:val="22"/>
              </w:rPr>
            </w:pPr>
            <w:r w:rsidRPr="00784D08">
              <w:rPr>
                <w:sz w:val="22"/>
              </w:rPr>
              <w:t>- Lãnh đạo Viện;</w:t>
            </w:r>
          </w:p>
          <w:p w:rsidR="00525C8F" w:rsidRPr="00784D08" w:rsidRDefault="00525C8F" w:rsidP="002D71D3">
            <w:pPr>
              <w:pStyle w:val="NoSpacing"/>
              <w:jc w:val="both"/>
            </w:pPr>
            <w:r w:rsidRPr="00784D08">
              <w:rPr>
                <w:sz w:val="22"/>
              </w:rPr>
              <w:t>- Lưu VT, TH.</w:t>
            </w:r>
          </w:p>
        </w:tc>
        <w:tc>
          <w:tcPr>
            <w:tcW w:w="442" w:type="dxa"/>
            <w:shd w:val="clear" w:color="auto" w:fill="auto"/>
          </w:tcPr>
          <w:p w:rsidR="00525C8F" w:rsidRPr="00784D08" w:rsidRDefault="00525C8F" w:rsidP="002D71D3">
            <w:pPr>
              <w:pStyle w:val="NoSpacing"/>
              <w:jc w:val="both"/>
            </w:pPr>
          </w:p>
        </w:tc>
        <w:tc>
          <w:tcPr>
            <w:tcW w:w="6095" w:type="dxa"/>
            <w:shd w:val="clear" w:color="auto" w:fill="auto"/>
          </w:tcPr>
          <w:p w:rsidR="00525C8F" w:rsidRPr="00784D08" w:rsidRDefault="00525C8F" w:rsidP="000745F7">
            <w:pPr>
              <w:pStyle w:val="NoSpacing"/>
              <w:jc w:val="center"/>
              <w:rPr>
                <w:b/>
                <w:sz w:val="26"/>
              </w:rPr>
            </w:pPr>
            <w:bookmarkStart w:id="0" w:name="_GoBack"/>
            <w:bookmarkEnd w:id="0"/>
            <w:r w:rsidRPr="00784D08">
              <w:rPr>
                <w:b/>
                <w:sz w:val="26"/>
              </w:rPr>
              <w:t>VIỆN TRƯỞNG</w:t>
            </w:r>
          </w:p>
          <w:p w:rsidR="003714E5" w:rsidRPr="00784D08" w:rsidRDefault="003714E5" w:rsidP="000745F7">
            <w:pPr>
              <w:pStyle w:val="NoSpacing"/>
              <w:jc w:val="center"/>
              <w:rPr>
                <w:b/>
                <w:sz w:val="26"/>
              </w:rPr>
            </w:pPr>
          </w:p>
          <w:p w:rsidR="003714E5" w:rsidRPr="00742FB8" w:rsidRDefault="00742FB8" w:rsidP="000745F7">
            <w:pPr>
              <w:pStyle w:val="NoSpacing"/>
              <w:jc w:val="center"/>
              <w:rPr>
                <w:sz w:val="26"/>
              </w:rPr>
            </w:pPr>
            <w:r w:rsidRPr="00742FB8">
              <w:rPr>
                <w:sz w:val="26"/>
              </w:rPr>
              <w:t>(Đã ký)</w:t>
            </w:r>
          </w:p>
          <w:p w:rsidR="006E5CDB" w:rsidRPr="00742FB8" w:rsidRDefault="006E5CDB" w:rsidP="000745F7">
            <w:pPr>
              <w:pStyle w:val="NoSpacing"/>
              <w:jc w:val="center"/>
              <w:rPr>
                <w:sz w:val="26"/>
              </w:rPr>
            </w:pPr>
          </w:p>
          <w:p w:rsidR="003A6B3D" w:rsidRPr="00784D08" w:rsidRDefault="003A6B3D" w:rsidP="000745F7">
            <w:pPr>
              <w:pStyle w:val="NoSpacing"/>
              <w:jc w:val="center"/>
              <w:rPr>
                <w:b/>
                <w:sz w:val="26"/>
              </w:rPr>
            </w:pPr>
          </w:p>
          <w:p w:rsidR="0075219D" w:rsidRPr="00784D08" w:rsidRDefault="0075219D" w:rsidP="00742FB8">
            <w:pPr>
              <w:pStyle w:val="NoSpacing"/>
              <w:rPr>
                <w:b/>
                <w:sz w:val="26"/>
              </w:rPr>
            </w:pPr>
          </w:p>
          <w:p w:rsidR="003714E5" w:rsidRPr="00784D08" w:rsidRDefault="001435F2" w:rsidP="000745F7">
            <w:pPr>
              <w:pStyle w:val="NoSpacing"/>
              <w:jc w:val="center"/>
              <w:rPr>
                <w:b/>
              </w:rPr>
            </w:pPr>
            <w:r w:rsidRPr="00784D08">
              <w:rPr>
                <w:b/>
              </w:rPr>
              <w:t>Phan Văn Kỷ</w:t>
            </w:r>
          </w:p>
        </w:tc>
      </w:tr>
    </w:tbl>
    <w:p w:rsidR="00422902" w:rsidRPr="00784D08" w:rsidRDefault="00422902" w:rsidP="002D71D3">
      <w:pPr>
        <w:pStyle w:val="NoSpacing"/>
        <w:jc w:val="both"/>
      </w:pPr>
    </w:p>
    <w:sectPr w:rsidR="00422902" w:rsidRPr="00784D08" w:rsidSect="003E245B">
      <w:headerReference w:type="default" r:id="rId9"/>
      <w:footerReference w:type="even" r:id="rId10"/>
      <w:footerReference w:type="default" r:id="rId11"/>
      <w:headerReference w:type="first" r:id="rId12"/>
      <w:pgSz w:w="11907" w:h="16840" w:code="9"/>
      <w:pgMar w:top="629" w:right="748" w:bottom="851"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572" w:rsidRDefault="00885572">
      <w:r>
        <w:separator/>
      </w:r>
    </w:p>
  </w:endnote>
  <w:endnote w:type="continuationSeparator" w:id="0">
    <w:p w:rsidR="00885572" w:rsidRDefault="0088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02" w:rsidRDefault="003714E5" w:rsidP="004229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2902" w:rsidRDefault="00422902" w:rsidP="004229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02" w:rsidRDefault="00422902" w:rsidP="004229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572" w:rsidRDefault="00885572">
      <w:r>
        <w:separator/>
      </w:r>
    </w:p>
  </w:footnote>
  <w:footnote w:type="continuationSeparator" w:id="0">
    <w:p w:rsidR="00885572" w:rsidRDefault="00885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91043"/>
      <w:docPartObj>
        <w:docPartGallery w:val="Page Numbers (Top of Page)"/>
        <w:docPartUnique/>
      </w:docPartObj>
    </w:sdtPr>
    <w:sdtEndPr>
      <w:rPr>
        <w:noProof/>
      </w:rPr>
    </w:sdtEndPr>
    <w:sdtContent>
      <w:p w:rsidR="00C410F3" w:rsidRDefault="00C410F3">
        <w:pPr>
          <w:pStyle w:val="Header"/>
          <w:jc w:val="center"/>
        </w:pPr>
        <w:r>
          <w:fldChar w:fldCharType="begin"/>
        </w:r>
        <w:r>
          <w:instrText xml:space="preserve"> PAGE   \* MERGEFORMAT </w:instrText>
        </w:r>
        <w:r>
          <w:fldChar w:fldCharType="separate"/>
        </w:r>
        <w:r w:rsidR="00742FB8">
          <w:rPr>
            <w:noProof/>
          </w:rPr>
          <w:t>2</w:t>
        </w:r>
        <w:r>
          <w:rPr>
            <w:noProof/>
          </w:rPr>
          <w:fldChar w:fldCharType="end"/>
        </w:r>
      </w:p>
    </w:sdtContent>
  </w:sdt>
  <w:p w:rsidR="00C410F3" w:rsidRDefault="00C410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F8E" w:rsidRDefault="00353F8E">
    <w:pPr>
      <w:pStyle w:val="Header"/>
      <w:jc w:val="center"/>
    </w:pPr>
  </w:p>
  <w:p w:rsidR="001A3003" w:rsidRDefault="001A30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16FB9"/>
    <w:multiLevelType w:val="hybridMultilevel"/>
    <w:tmpl w:val="419A0206"/>
    <w:lvl w:ilvl="0" w:tplc="48FEA152">
      <w:start w:val="1"/>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6101CDC"/>
    <w:multiLevelType w:val="hybridMultilevel"/>
    <w:tmpl w:val="10DC3DCC"/>
    <w:lvl w:ilvl="0" w:tplc="85CA07D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39907EBB"/>
    <w:multiLevelType w:val="hybridMultilevel"/>
    <w:tmpl w:val="4268FDD2"/>
    <w:lvl w:ilvl="0" w:tplc="CEA2DA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6750EC"/>
    <w:multiLevelType w:val="hybridMultilevel"/>
    <w:tmpl w:val="F2649752"/>
    <w:lvl w:ilvl="0" w:tplc="ECE46F3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EC67F0"/>
    <w:multiLevelType w:val="hybridMultilevel"/>
    <w:tmpl w:val="2B9C7EB0"/>
    <w:lvl w:ilvl="0" w:tplc="898C391A">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5B0C36F4"/>
    <w:multiLevelType w:val="hybridMultilevel"/>
    <w:tmpl w:val="943EAA0E"/>
    <w:lvl w:ilvl="0" w:tplc="37481E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B02C6B"/>
    <w:multiLevelType w:val="hybridMultilevel"/>
    <w:tmpl w:val="39DCF6FE"/>
    <w:lvl w:ilvl="0" w:tplc="05EA23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2BD06C9"/>
    <w:multiLevelType w:val="hybridMultilevel"/>
    <w:tmpl w:val="EE7492B4"/>
    <w:lvl w:ilvl="0" w:tplc="9ECCA97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76240236"/>
    <w:multiLevelType w:val="hybridMultilevel"/>
    <w:tmpl w:val="0400EDD6"/>
    <w:lvl w:ilvl="0" w:tplc="EB34CB2C">
      <w:start w:val="2"/>
      <w:numFmt w:val="bullet"/>
      <w:lvlText w:val=""/>
      <w:lvlJc w:val="left"/>
      <w:pPr>
        <w:ind w:left="1080" w:hanging="360"/>
      </w:pPr>
      <w:rPr>
        <w:rFonts w:ascii="Symbol" w:eastAsia="Times New Roman" w:hAnsi="Symbol"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A5"/>
    <w:rsid w:val="00011DF6"/>
    <w:rsid w:val="00013909"/>
    <w:rsid w:val="000201CE"/>
    <w:rsid w:val="000221D2"/>
    <w:rsid w:val="00025417"/>
    <w:rsid w:val="00025F69"/>
    <w:rsid w:val="000343F6"/>
    <w:rsid w:val="000377B5"/>
    <w:rsid w:val="00041947"/>
    <w:rsid w:val="00052207"/>
    <w:rsid w:val="00053784"/>
    <w:rsid w:val="00057E6E"/>
    <w:rsid w:val="0006262F"/>
    <w:rsid w:val="00067749"/>
    <w:rsid w:val="000745F7"/>
    <w:rsid w:val="000802D7"/>
    <w:rsid w:val="000845F5"/>
    <w:rsid w:val="00093E77"/>
    <w:rsid w:val="00095941"/>
    <w:rsid w:val="000965B2"/>
    <w:rsid w:val="000A3DEA"/>
    <w:rsid w:val="000A4935"/>
    <w:rsid w:val="000C5F7E"/>
    <w:rsid w:val="000E2648"/>
    <w:rsid w:val="000E311D"/>
    <w:rsid w:val="000E3C76"/>
    <w:rsid w:val="000F0028"/>
    <w:rsid w:val="000F67DF"/>
    <w:rsid w:val="000F743D"/>
    <w:rsid w:val="00100D73"/>
    <w:rsid w:val="001072A5"/>
    <w:rsid w:val="001146C3"/>
    <w:rsid w:val="001161FB"/>
    <w:rsid w:val="00120F36"/>
    <w:rsid w:val="001370A2"/>
    <w:rsid w:val="001376A7"/>
    <w:rsid w:val="001435F2"/>
    <w:rsid w:val="0014760B"/>
    <w:rsid w:val="00151CAB"/>
    <w:rsid w:val="00155A9A"/>
    <w:rsid w:val="00173BEF"/>
    <w:rsid w:val="00174DE9"/>
    <w:rsid w:val="00175705"/>
    <w:rsid w:val="00190449"/>
    <w:rsid w:val="00193288"/>
    <w:rsid w:val="001A0674"/>
    <w:rsid w:val="001A0810"/>
    <w:rsid w:val="001A3003"/>
    <w:rsid w:val="001A64C5"/>
    <w:rsid w:val="001B0CB8"/>
    <w:rsid w:val="001B65EE"/>
    <w:rsid w:val="001B691A"/>
    <w:rsid w:val="001B6A54"/>
    <w:rsid w:val="001C3601"/>
    <w:rsid w:val="001C5802"/>
    <w:rsid w:val="001E03CE"/>
    <w:rsid w:val="001E424A"/>
    <w:rsid w:val="001E49FC"/>
    <w:rsid w:val="001E521C"/>
    <w:rsid w:val="001F142F"/>
    <w:rsid w:val="001F7502"/>
    <w:rsid w:val="00200FD3"/>
    <w:rsid w:val="00205BF3"/>
    <w:rsid w:val="00206F38"/>
    <w:rsid w:val="002078AF"/>
    <w:rsid w:val="00207AC2"/>
    <w:rsid w:val="002167E3"/>
    <w:rsid w:val="002322BA"/>
    <w:rsid w:val="00240C00"/>
    <w:rsid w:val="00242CD1"/>
    <w:rsid w:val="0025669D"/>
    <w:rsid w:val="00257B98"/>
    <w:rsid w:val="00261BA9"/>
    <w:rsid w:val="002667DD"/>
    <w:rsid w:val="00270345"/>
    <w:rsid w:val="002777B6"/>
    <w:rsid w:val="00280350"/>
    <w:rsid w:val="00281A86"/>
    <w:rsid w:val="00282F69"/>
    <w:rsid w:val="00284D15"/>
    <w:rsid w:val="002878EF"/>
    <w:rsid w:val="002952B8"/>
    <w:rsid w:val="00297216"/>
    <w:rsid w:val="002B2785"/>
    <w:rsid w:val="002C0739"/>
    <w:rsid w:val="002C4651"/>
    <w:rsid w:val="002C5057"/>
    <w:rsid w:val="002C753F"/>
    <w:rsid w:val="002D07A6"/>
    <w:rsid w:val="002D281B"/>
    <w:rsid w:val="002D71D3"/>
    <w:rsid w:val="002E071D"/>
    <w:rsid w:val="002E69E0"/>
    <w:rsid w:val="002F459F"/>
    <w:rsid w:val="00300197"/>
    <w:rsid w:val="003016F4"/>
    <w:rsid w:val="00305AC0"/>
    <w:rsid w:val="00314CE1"/>
    <w:rsid w:val="00316E4C"/>
    <w:rsid w:val="00327923"/>
    <w:rsid w:val="003361D9"/>
    <w:rsid w:val="00343571"/>
    <w:rsid w:val="00346A38"/>
    <w:rsid w:val="00350F2C"/>
    <w:rsid w:val="00353F8E"/>
    <w:rsid w:val="00356A3D"/>
    <w:rsid w:val="00356D46"/>
    <w:rsid w:val="0036535C"/>
    <w:rsid w:val="003714E5"/>
    <w:rsid w:val="00371585"/>
    <w:rsid w:val="003731B9"/>
    <w:rsid w:val="00373B62"/>
    <w:rsid w:val="003841D9"/>
    <w:rsid w:val="0038555C"/>
    <w:rsid w:val="00391990"/>
    <w:rsid w:val="00395BF2"/>
    <w:rsid w:val="00397E36"/>
    <w:rsid w:val="003A6B3D"/>
    <w:rsid w:val="003C470A"/>
    <w:rsid w:val="003C4EAA"/>
    <w:rsid w:val="003C6B0D"/>
    <w:rsid w:val="003C70B7"/>
    <w:rsid w:val="003C7D7B"/>
    <w:rsid w:val="003D1A02"/>
    <w:rsid w:val="003E06A4"/>
    <w:rsid w:val="003E172B"/>
    <w:rsid w:val="003E245B"/>
    <w:rsid w:val="003F2A40"/>
    <w:rsid w:val="003F2ECF"/>
    <w:rsid w:val="003F58D7"/>
    <w:rsid w:val="003F5EBD"/>
    <w:rsid w:val="00400A5D"/>
    <w:rsid w:val="004012BF"/>
    <w:rsid w:val="004052A2"/>
    <w:rsid w:val="004132A4"/>
    <w:rsid w:val="00413529"/>
    <w:rsid w:val="00414E76"/>
    <w:rsid w:val="0041571A"/>
    <w:rsid w:val="0042200D"/>
    <w:rsid w:val="00422902"/>
    <w:rsid w:val="00423EF1"/>
    <w:rsid w:val="00426710"/>
    <w:rsid w:val="00434896"/>
    <w:rsid w:val="0045191B"/>
    <w:rsid w:val="004523CF"/>
    <w:rsid w:val="00452401"/>
    <w:rsid w:val="004533E5"/>
    <w:rsid w:val="004541DB"/>
    <w:rsid w:val="0046087E"/>
    <w:rsid w:val="004610F7"/>
    <w:rsid w:val="0046431C"/>
    <w:rsid w:val="004707B9"/>
    <w:rsid w:val="00472DB5"/>
    <w:rsid w:val="004774AB"/>
    <w:rsid w:val="00477987"/>
    <w:rsid w:val="004804A8"/>
    <w:rsid w:val="0048513F"/>
    <w:rsid w:val="00486DAD"/>
    <w:rsid w:val="00487C65"/>
    <w:rsid w:val="00490785"/>
    <w:rsid w:val="00496590"/>
    <w:rsid w:val="004A59B7"/>
    <w:rsid w:val="004B00F3"/>
    <w:rsid w:val="004B54A9"/>
    <w:rsid w:val="004B5C33"/>
    <w:rsid w:val="004C3DE5"/>
    <w:rsid w:val="004D4C78"/>
    <w:rsid w:val="004D5047"/>
    <w:rsid w:val="004D7CD4"/>
    <w:rsid w:val="004E45D7"/>
    <w:rsid w:val="004E716B"/>
    <w:rsid w:val="004F087F"/>
    <w:rsid w:val="004F5322"/>
    <w:rsid w:val="00506C84"/>
    <w:rsid w:val="0050763A"/>
    <w:rsid w:val="00525C8F"/>
    <w:rsid w:val="005328CA"/>
    <w:rsid w:val="00550860"/>
    <w:rsid w:val="00551E7B"/>
    <w:rsid w:val="005523A2"/>
    <w:rsid w:val="0055651E"/>
    <w:rsid w:val="005572D7"/>
    <w:rsid w:val="00562179"/>
    <w:rsid w:val="00566962"/>
    <w:rsid w:val="00572236"/>
    <w:rsid w:val="00572C24"/>
    <w:rsid w:val="005745DE"/>
    <w:rsid w:val="005760C4"/>
    <w:rsid w:val="0058251C"/>
    <w:rsid w:val="005836FE"/>
    <w:rsid w:val="00586623"/>
    <w:rsid w:val="00586CA0"/>
    <w:rsid w:val="005965D5"/>
    <w:rsid w:val="005973CB"/>
    <w:rsid w:val="005A01EE"/>
    <w:rsid w:val="005A6565"/>
    <w:rsid w:val="005A6C8D"/>
    <w:rsid w:val="005B095B"/>
    <w:rsid w:val="005C231E"/>
    <w:rsid w:val="005C2572"/>
    <w:rsid w:val="005D5441"/>
    <w:rsid w:val="005D7C57"/>
    <w:rsid w:val="005E0BDA"/>
    <w:rsid w:val="005E0EC7"/>
    <w:rsid w:val="005F127E"/>
    <w:rsid w:val="005F36BD"/>
    <w:rsid w:val="005F595D"/>
    <w:rsid w:val="00601920"/>
    <w:rsid w:val="006125D8"/>
    <w:rsid w:val="00621FCF"/>
    <w:rsid w:val="00624EA5"/>
    <w:rsid w:val="006266E6"/>
    <w:rsid w:val="00631B19"/>
    <w:rsid w:val="00633588"/>
    <w:rsid w:val="00633B45"/>
    <w:rsid w:val="006350F8"/>
    <w:rsid w:val="00636F1A"/>
    <w:rsid w:val="00646C95"/>
    <w:rsid w:val="00647B8B"/>
    <w:rsid w:val="0065169B"/>
    <w:rsid w:val="00655BB2"/>
    <w:rsid w:val="00664477"/>
    <w:rsid w:val="006710BF"/>
    <w:rsid w:val="00674884"/>
    <w:rsid w:val="00680DF6"/>
    <w:rsid w:val="0069313F"/>
    <w:rsid w:val="006A0B30"/>
    <w:rsid w:val="006A4062"/>
    <w:rsid w:val="006A4D80"/>
    <w:rsid w:val="006A7EFE"/>
    <w:rsid w:val="006B3B2F"/>
    <w:rsid w:val="006C1515"/>
    <w:rsid w:val="006E5CDB"/>
    <w:rsid w:val="007043D0"/>
    <w:rsid w:val="00705AD0"/>
    <w:rsid w:val="00710AA8"/>
    <w:rsid w:val="00710B5C"/>
    <w:rsid w:val="00713CB9"/>
    <w:rsid w:val="00715626"/>
    <w:rsid w:val="00722A02"/>
    <w:rsid w:val="0072340E"/>
    <w:rsid w:val="007304AF"/>
    <w:rsid w:val="00732624"/>
    <w:rsid w:val="00732ACD"/>
    <w:rsid w:val="0073327A"/>
    <w:rsid w:val="00733E20"/>
    <w:rsid w:val="007358D3"/>
    <w:rsid w:val="0073668C"/>
    <w:rsid w:val="00737977"/>
    <w:rsid w:val="00742FB8"/>
    <w:rsid w:val="007463C3"/>
    <w:rsid w:val="007466C6"/>
    <w:rsid w:val="0075219D"/>
    <w:rsid w:val="00752887"/>
    <w:rsid w:val="0075643B"/>
    <w:rsid w:val="007608AA"/>
    <w:rsid w:val="00762D25"/>
    <w:rsid w:val="0076531A"/>
    <w:rsid w:val="0077247A"/>
    <w:rsid w:val="00775FA4"/>
    <w:rsid w:val="00780E61"/>
    <w:rsid w:val="00784D08"/>
    <w:rsid w:val="00794212"/>
    <w:rsid w:val="007955E4"/>
    <w:rsid w:val="007A2049"/>
    <w:rsid w:val="007A3BE9"/>
    <w:rsid w:val="007A4C09"/>
    <w:rsid w:val="007B102E"/>
    <w:rsid w:val="007B1F82"/>
    <w:rsid w:val="007B6577"/>
    <w:rsid w:val="007C053C"/>
    <w:rsid w:val="007D6190"/>
    <w:rsid w:val="007E1306"/>
    <w:rsid w:val="007E3847"/>
    <w:rsid w:val="00803EAD"/>
    <w:rsid w:val="0080554B"/>
    <w:rsid w:val="00805D05"/>
    <w:rsid w:val="00810747"/>
    <w:rsid w:val="00816CED"/>
    <w:rsid w:val="00816EEE"/>
    <w:rsid w:val="008175B3"/>
    <w:rsid w:val="00822EAA"/>
    <w:rsid w:val="00827D8D"/>
    <w:rsid w:val="00835960"/>
    <w:rsid w:val="00836E54"/>
    <w:rsid w:val="008407FF"/>
    <w:rsid w:val="008420CA"/>
    <w:rsid w:val="00846DA0"/>
    <w:rsid w:val="00853AE8"/>
    <w:rsid w:val="00854351"/>
    <w:rsid w:val="00857421"/>
    <w:rsid w:val="00861673"/>
    <w:rsid w:val="00862AEF"/>
    <w:rsid w:val="00865EBE"/>
    <w:rsid w:val="0087469C"/>
    <w:rsid w:val="00874F17"/>
    <w:rsid w:val="008768ED"/>
    <w:rsid w:val="00880853"/>
    <w:rsid w:val="008811FD"/>
    <w:rsid w:val="008832A4"/>
    <w:rsid w:val="00885572"/>
    <w:rsid w:val="00890BEC"/>
    <w:rsid w:val="008961E2"/>
    <w:rsid w:val="0089638B"/>
    <w:rsid w:val="008A7391"/>
    <w:rsid w:val="008A7499"/>
    <w:rsid w:val="008B3C4B"/>
    <w:rsid w:val="008B7497"/>
    <w:rsid w:val="008D0E49"/>
    <w:rsid w:val="008D17B3"/>
    <w:rsid w:val="008E7B71"/>
    <w:rsid w:val="008F09A9"/>
    <w:rsid w:val="008F7A97"/>
    <w:rsid w:val="00903B7C"/>
    <w:rsid w:val="009043E8"/>
    <w:rsid w:val="009127F9"/>
    <w:rsid w:val="009237AB"/>
    <w:rsid w:val="009242B2"/>
    <w:rsid w:val="009245C8"/>
    <w:rsid w:val="0092794F"/>
    <w:rsid w:val="00936A9B"/>
    <w:rsid w:val="00937FA2"/>
    <w:rsid w:val="00947221"/>
    <w:rsid w:val="009502C1"/>
    <w:rsid w:val="009503A0"/>
    <w:rsid w:val="00950F1B"/>
    <w:rsid w:val="00954602"/>
    <w:rsid w:val="00976782"/>
    <w:rsid w:val="009769B0"/>
    <w:rsid w:val="00980E0A"/>
    <w:rsid w:val="00982277"/>
    <w:rsid w:val="00991B2D"/>
    <w:rsid w:val="00991D7A"/>
    <w:rsid w:val="0099374E"/>
    <w:rsid w:val="009B030A"/>
    <w:rsid w:val="009B7606"/>
    <w:rsid w:val="009C35B5"/>
    <w:rsid w:val="009C3846"/>
    <w:rsid w:val="009D3542"/>
    <w:rsid w:val="009D3BA9"/>
    <w:rsid w:val="009D550A"/>
    <w:rsid w:val="009D5868"/>
    <w:rsid w:val="009D716D"/>
    <w:rsid w:val="009E7ECC"/>
    <w:rsid w:val="009F3279"/>
    <w:rsid w:val="009F37DF"/>
    <w:rsid w:val="00A0076F"/>
    <w:rsid w:val="00A018DA"/>
    <w:rsid w:val="00A01FB1"/>
    <w:rsid w:val="00A05CD6"/>
    <w:rsid w:val="00A21DCA"/>
    <w:rsid w:val="00A23A4B"/>
    <w:rsid w:val="00A256B9"/>
    <w:rsid w:val="00A26F1B"/>
    <w:rsid w:val="00A27069"/>
    <w:rsid w:val="00A3224C"/>
    <w:rsid w:val="00A34DF6"/>
    <w:rsid w:val="00A440AD"/>
    <w:rsid w:val="00A4423B"/>
    <w:rsid w:val="00A45E76"/>
    <w:rsid w:val="00A52F07"/>
    <w:rsid w:val="00A54245"/>
    <w:rsid w:val="00A5456B"/>
    <w:rsid w:val="00A54A01"/>
    <w:rsid w:val="00A54BDD"/>
    <w:rsid w:val="00A56295"/>
    <w:rsid w:val="00A628A7"/>
    <w:rsid w:val="00A653C3"/>
    <w:rsid w:val="00A66464"/>
    <w:rsid w:val="00A665B7"/>
    <w:rsid w:val="00A75219"/>
    <w:rsid w:val="00A80F53"/>
    <w:rsid w:val="00A843F3"/>
    <w:rsid w:val="00A9249B"/>
    <w:rsid w:val="00AA255F"/>
    <w:rsid w:val="00AB4F13"/>
    <w:rsid w:val="00AD2040"/>
    <w:rsid w:val="00AD44D0"/>
    <w:rsid w:val="00B0631C"/>
    <w:rsid w:val="00B12B7A"/>
    <w:rsid w:val="00B17DD2"/>
    <w:rsid w:val="00B2030B"/>
    <w:rsid w:val="00B20BFD"/>
    <w:rsid w:val="00B21270"/>
    <w:rsid w:val="00B21F3A"/>
    <w:rsid w:val="00B24513"/>
    <w:rsid w:val="00B32F71"/>
    <w:rsid w:val="00B347FC"/>
    <w:rsid w:val="00B508FA"/>
    <w:rsid w:val="00B515F9"/>
    <w:rsid w:val="00B51F48"/>
    <w:rsid w:val="00B53E7F"/>
    <w:rsid w:val="00B621CE"/>
    <w:rsid w:val="00B71537"/>
    <w:rsid w:val="00B720DC"/>
    <w:rsid w:val="00B74223"/>
    <w:rsid w:val="00B76187"/>
    <w:rsid w:val="00B82FDE"/>
    <w:rsid w:val="00B85208"/>
    <w:rsid w:val="00B86449"/>
    <w:rsid w:val="00B945CE"/>
    <w:rsid w:val="00B94AEE"/>
    <w:rsid w:val="00BA567E"/>
    <w:rsid w:val="00BB0884"/>
    <w:rsid w:val="00BB0CE6"/>
    <w:rsid w:val="00BB3081"/>
    <w:rsid w:val="00BB4CBE"/>
    <w:rsid w:val="00BB507A"/>
    <w:rsid w:val="00BB5658"/>
    <w:rsid w:val="00BB570E"/>
    <w:rsid w:val="00BC1F45"/>
    <w:rsid w:val="00BC4BFF"/>
    <w:rsid w:val="00BD1F47"/>
    <w:rsid w:val="00BD7E81"/>
    <w:rsid w:val="00BF2500"/>
    <w:rsid w:val="00BF2963"/>
    <w:rsid w:val="00C0625E"/>
    <w:rsid w:val="00C07C57"/>
    <w:rsid w:val="00C23E21"/>
    <w:rsid w:val="00C27622"/>
    <w:rsid w:val="00C410F3"/>
    <w:rsid w:val="00C424AC"/>
    <w:rsid w:val="00C46DB9"/>
    <w:rsid w:val="00C472C8"/>
    <w:rsid w:val="00C63CB6"/>
    <w:rsid w:val="00C75768"/>
    <w:rsid w:val="00C764E7"/>
    <w:rsid w:val="00C85291"/>
    <w:rsid w:val="00C918FC"/>
    <w:rsid w:val="00C95B76"/>
    <w:rsid w:val="00CA19AD"/>
    <w:rsid w:val="00CA240F"/>
    <w:rsid w:val="00CB0C67"/>
    <w:rsid w:val="00CB5274"/>
    <w:rsid w:val="00CB6363"/>
    <w:rsid w:val="00CB7F6C"/>
    <w:rsid w:val="00CC2F01"/>
    <w:rsid w:val="00CC5812"/>
    <w:rsid w:val="00CC770B"/>
    <w:rsid w:val="00CD03A8"/>
    <w:rsid w:val="00CD4996"/>
    <w:rsid w:val="00CE11F3"/>
    <w:rsid w:val="00CE3225"/>
    <w:rsid w:val="00CE7C99"/>
    <w:rsid w:val="00D02A9A"/>
    <w:rsid w:val="00D04DE6"/>
    <w:rsid w:val="00D272DE"/>
    <w:rsid w:val="00D34716"/>
    <w:rsid w:val="00D36DAF"/>
    <w:rsid w:val="00D42574"/>
    <w:rsid w:val="00D45162"/>
    <w:rsid w:val="00D50710"/>
    <w:rsid w:val="00D50BC2"/>
    <w:rsid w:val="00D50F15"/>
    <w:rsid w:val="00D5573A"/>
    <w:rsid w:val="00D60DC7"/>
    <w:rsid w:val="00D63AEB"/>
    <w:rsid w:val="00D668AF"/>
    <w:rsid w:val="00D71729"/>
    <w:rsid w:val="00D74C3B"/>
    <w:rsid w:val="00D75161"/>
    <w:rsid w:val="00D760CC"/>
    <w:rsid w:val="00D80739"/>
    <w:rsid w:val="00D97F7F"/>
    <w:rsid w:val="00DA1741"/>
    <w:rsid w:val="00DA7F4D"/>
    <w:rsid w:val="00DB2A8D"/>
    <w:rsid w:val="00DB2C13"/>
    <w:rsid w:val="00DC2526"/>
    <w:rsid w:val="00DD09BF"/>
    <w:rsid w:val="00DD3F66"/>
    <w:rsid w:val="00DE09D8"/>
    <w:rsid w:val="00DE7EE4"/>
    <w:rsid w:val="00DF0050"/>
    <w:rsid w:val="00DF6079"/>
    <w:rsid w:val="00DF6E94"/>
    <w:rsid w:val="00DF705F"/>
    <w:rsid w:val="00DF78DB"/>
    <w:rsid w:val="00E028E4"/>
    <w:rsid w:val="00E03775"/>
    <w:rsid w:val="00E15036"/>
    <w:rsid w:val="00E15709"/>
    <w:rsid w:val="00E233D2"/>
    <w:rsid w:val="00E23A89"/>
    <w:rsid w:val="00E264C0"/>
    <w:rsid w:val="00E30AE3"/>
    <w:rsid w:val="00E4045A"/>
    <w:rsid w:val="00E47940"/>
    <w:rsid w:val="00E50788"/>
    <w:rsid w:val="00E5125F"/>
    <w:rsid w:val="00E54146"/>
    <w:rsid w:val="00E541A2"/>
    <w:rsid w:val="00E76398"/>
    <w:rsid w:val="00E81EDA"/>
    <w:rsid w:val="00E8629E"/>
    <w:rsid w:val="00EA0E5C"/>
    <w:rsid w:val="00EB1103"/>
    <w:rsid w:val="00EB2E87"/>
    <w:rsid w:val="00EB5509"/>
    <w:rsid w:val="00ED2B3C"/>
    <w:rsid w:val="00EE4AA3"/>
    <w:rsid w:val="00EF2186"/>
    <w:rsid w:val="00EF3068"/>
    <w:rsid w:val="00EF3EDE"/>
    <w:rsid w:val="00EF45CA"/>
    <w:rsid w:val="00F00AE1"/>
    <w:rsid w:val="00F01027"/>
    <w:rsid w:val="00F13B16"/>
    <w:rsid w:val="00F16754"/>
    <w:rsid w:val="00F31FD3"/>
    <w:rsid w:val="00F33DB8"/>
    <w:rsid w:val="00F3598E"/>
    <w:rsid w:val="00F35BD7"/>
    <w:rsid w:val="00F41562"/>
    <w:rsid w:val="00F4271A"/>
    <w:rsid w:val="00F451D5"/>
    <w:rsid w:val="00F465E4"/>
    <w:rsid w:val="00F46C92"/>
    <w:rsid w:val="00F46F84"/>
    <w:rsid w:val="00F60A59"/>
    <w:rsid w:val="00F66ED2"/>
    <w:rsid w:val="00F70D6C"/>
    <w:rsid w:val="00F72ADC"/>
    <w:rsid w:val="00F85124"/>
    <w:rsid w:val="00F953B1"/>
    <w:rsid w:val="00F96343"/>
    <w:rsid w:val="00FB1F76"/>
    <w:rsid w:val="00FC0666"/>
    <w:rsid w:val="00FC1017"/>
    <w:rsid w:val="00FD313F"/>
    <w:rsid w:val="00FD38AC"/>
    <w:rsid w:val="00FD5AF3"/>
    <w:rsid w:val="00FE0371"/>
    <w:rsid w:val="00FE16E4"/>
    <w:rsid w:val="00FE5056"/>
    <w:rsid w:val="00FF27C2"/>
    <w:rsid w:val="00FF2F7D"/>
    <w:rsid w:val="00FF4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8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5C8F"/>
    <w:pPr>
      <w:tabs>
        <w:tab w:val="center" w:pos="4320"/>
        <w:tab w:val="right" w:pos="8640"/>
      </w:tabs>
    </w:pPr>
  </w:style>
  <w:style w:type="character" w:customStyle="1" w:styleId="FooterChar">
    <w:name w:val="Footer Char"/>
    <w:basedOn w:val="DefaultParagraphFont"/>
    <w:link w:val="Footer"/>
    <w:uiPriority w:val="99"/>
    <w:rsid w:val="00525C8F"/>
    <w:rPr>
      <w:rFonts w:ascii="Times New Roman" w:eastAsia="Times New Roman" w:hAnsi="Times New Roman" w:cs="Times New Roman"/>
      <w:sz w:val="28"/>
      <w:szCs w:val="28"/>
    </w:rPr>
  </w:style>
  <w:style w:type="character" w:styleId="PageNumber">
    <w:name w:val="page number"/>
    <w:basedOn w:val="DefaultParagraphFont"/>
    <w:rsid w:val="00525C8F"/>
  </w:style>
  <w:style w:type="paragraph" w:styleId="ListParagraph">
    <w:name w:val="List Paragraph"/>
    <w:basedOn w:val="Normal"/>
    <w:uiPriority w:val="34"/>
    <w:qFormat/>
    <w:rsid w:val="00525C8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nhideWhenUsed/>
    <w:rsid w:val="00C0625E"/>
    <w:rPr>
      <w:rFonts w:ascii="Tahoma" w:hAnsi="Tahoma" w:cs="Tahoma"/>
      <w:sz w:val="16"/>
      <w:szCs w:val="16"/>
    </w:rPr>
  </w:style>
  <w:style w:type="character" w:customStyle="1" w:styleId="BalloonTextChar">
    <w:name w:val="Balloon Text Char"/>
    <w:basedOn w:val="DefaultParagraphFont"/>
    <w:link w:val="BalloonText"/>
    <w:rsid w:val="00C0625E"/>
    <w:rPr>
      <w:rFonts w:ascii="Tahoma" w:eastAsia="Times New Roman" w:hAnsi="Tahoma" w:cs="Tahoma"/>
      <w:sz w:val="16"/>
      <w:szCs w:val="16"/>
    </w:rPr>
  </w:style>
  <w:style w:type="paragraph" w:styleId="NoSpacing">
    <w:name w:val="No Spacing"/>
    <w:uiPriority w:val="1"/>
    <w:qFormat/>
    <w:rsid w:val="0045191B"/>
    <w:pPr>
      <w:spacing w:after="0" w:line="240" w:lineRule="auto"/>
    </w:pPr>
    <w:rPr>
      <w:rFonts w:ascii="Times New Roman" w:eastAsia="Times New Roman" w:hAnsi="Times New Roman" w:cs="Times New Roman"/>
      <w:sz w:val="28"/>
      <w:szCs w:val="28"/>
    </w:rPr>
  </w:style>
  <w:style w:type="paragraph" w:customStyle="1" w:styleId="Char">
    <w:name w:val="Char"/>
    <w:basedOn w:val="Normal"/>
    <w:semiHidden/>
    <w:rsid w:val="009D3BA9"/>
    <w:pPr>
      <w:spacing w:after="160" w:line="240" w:lineRule="exact"/>
    </w:pPr>
    <w:rPr>
      <w:rFonts w:ascii="Arial" w:hAnsi="Arial" w:cs="Arial"/>
      <w:color w:val="000000"/>
      <w:sz w:val="22"/>
      <w:szCs w:val="22"/>
    </w:rPr>
  </w:style>
  <w:style w:type="character" w:styleId="Hyperlink">
    <w:name w:val="Hyperlink"/>
    <w:rsid w:val="009D3BA9"/>
    <w:rPr>
      <w:color w:val="0000FF"/>
      <w:u w:val="single"/>
    </w:rPr>
  </w:style>
  <w:style w:type="character" w:customStyle="1" w:styleId="apple-converted-space">
    <w:name w:val="apple-converted-space"/>
    <w:basedOn w:val="DefaultParagraphFont"/>
    <w:rsid w:val="009D3BA9"/>
  </w:style>
  <w:style w:type="table" w:styleId="TableGrid">
    <w:name w:val="Table Grid"/>
    <w:basedOn w:val="TableNormal"/>
    <w:rsid w:val="009D3B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D3BA9"/>
    <w:pPr>
      <w:spacing w:before="100" w:beforeAutospacing="1" w:after="100" w:afterAutospacing="1"/>
    </w:pPr>
    <w:rPr>
      <w:rFonts w:cs="Arial"/>
      <w:color w:val="000000"/>
      <w:sz w:val="24"/>
    </w:rPr>
  </w:style>
  <w:style w:type="paragraph" w:styleId="HTMLAddress">
    <w:name w:val="HTML Address"/>
    <w:basedOn w:val="Normal"/>
    <w:link w:val="HTMLAddressChar"/>
    <w:rsid w:val="009D3BA9"/>
    <w:rPr>
      <w:i/>
      <w:iCs/>
      <w:sz w:val="24"/>
      <w:szCs w:val="24"/>
    </w:rPr>
  </w:style>
  <w:style w:type="character" w:customStyle="1" w:styleId="HTMLAddressChar">
    <w:name w:val="HTML Address Char"/>
    <w:basedOn w:val="DefaultParagraphFont"/>
    <w:link w:val="HTMLAddress"/>
    <w:rsid w:val="009D3BA9"/>
    <w:rPr>
      <w:rFonts w:ascii="Times New Roman" w:eastAsia="Times New Roman" w:hAnsi="Times New Roman" w:cs="Times New Roman"/>
      <w:i/>
      <w:iCs/>
      <w:sz w:val="24"/>
      <w:szCs w:val="24"/>
    </w:rPr>
  </w:style>
  <w:style w:type="paragraph" w:customStyle="1" w:styleId="CharChar3CharChar">
    <w:name w:val="Char Char3 Char Char"/>
    <w:basedOn w:val="Normal"/>
    <w:semiHidden/>
    <w:rsid w:val="009D3BA9"/>
    <w:pPr>
      <w:spacing w:after="160" w:line="240" w:lineRule="exact"/>
    </w:pPr>
    <w:rPr>
      <w:rFonts w:ascii="Arial" w:hAnsi="Arial" w:cs="Arial"/>
      <w:sz w:val="22"/>
      <w:szCs w:val="22"/>
    </w:rPr>
  </w:style>
  <w:style w:type="paragraph" w:styleId="Header">
    <w:name w:val="header"/>
    <w:basedOn w:val="Normal"/>
    <w:link w:val="HeaderChar"/>
    <w:uiPriority w:val="99"/>
    <w:rsid w:val="009D3BA9"/>
    <w:pPr>
      <w:tabs>
        <w:tab w:val="center" w:pos="4680"/>
        <w:tab w:val="right" w:pos="9360"/>
      </w:tabs>
    </w:pPr>
  </w:style>
  <w:style w:type="character" w:customStyle="1" w:styleId="HeaderChar">
    <w:name w:val="Header Char"/>
    <w:basedOn w:val="DefaultParagraphFont"/>
    <w:link w:val="Header"/>
    <w:uiPriority w:val="99"/>
    <w:rsid w:val="009D3BA9"/>
    <w:rPr>
      <w:rFonts w:ascii="Times New Roman" w:eastAsia="Times New Roman" w:hAnsi="Times New Roman" w:cs="Times New Roman"/>
      <w:sz w:val="28"/>
      <w:szCs w:val="28"/>
    </w:rPr>
  </w:style>
  <w:style w:type="paragraph" w:styleId="BodyText">
    <w:name w:val="Body Text"/>
    <w:basedOn w:val="Normal"/>
    <w:link w:val="BodyTextChar"/>
    <w:rsid w:val="009D3BA9"/>
    <w:pPr>
      <w:jc w:val="center"/>
    </w:pPr>
    <w:rPr>
      <w:rFonts w:ascii=".VnTime" w:hAnsi=".VnTime"/>
      <w:szCs w:val="24"/>
    </w:rPr>
  </w:style>
  <w:style w:type="character" w:customStyle="1" w:styleId="BodyTextChar">
    <w:name w:val="Body Text Char"/>
    <w:basedOn w:val="DefaultParagraphFont"/>
    <w:link w:val="BodyText"/>
    <w:rsid w:val="009D3BA9"/>
    <w:rPr>
      <w:rFonts w:ascii=".VnTime" w:eastAsia="Times New Roman" w:hAnsi=".VnTime" w:cs="Times New Roman"/>
      <w:sz w:val="28"/>
      <w:szCs w:val="24"/>
    </w:rPr>
  </w:style>
  <w:style w:type="character" w:styleId="Emphasis">
    <w:name w:val="Emphasis"/>
    <w:uiPriority w:val="20"/>
    <w:qFormat/>
    <w:rsid w:val="00A752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C8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5C8F"/>
    <w:pPr>
      <w:tabs>
        <w:tab w:val="center" w:pos="4320"/>
        <w:tab w:val="right" w:pos="8640"/>
      </w:tabs>
    </w:pPr>
  </w:style>
  <w:style w:type="character" w:customStyle="1" w:styleId="FooterChar">
    <w:name w:val="Footer Char"/>
    <w:basedOn w:val="DefaultParagraphFont"/>
    <w:link w:val="Footer"/>
    <w:uiPriority w:val="99"/>
    <w:rsid w:val="00525C8F"/>
    <w:rPr>
      <w:rFonts w:ascii="Times New Roman" w:eastAsia="Times New Roman" w:hAnsi="Times New Roman" w:cs="Times New Roman"/>
      <w:sz w:val="28"/>
      <w:szCs w:val="28"/>
    </w:rPr>
  </w:style>
  <w:style w:type="character" w:styleId="PageNumber">
    <w:name w:val="page number"/>
    <w:basedOn w:val="DefaultParagraphFont"/>
    <w:rsid w:val="00525C8F"/>
  </w:style>
  <w:style w:type="paragraph" w:styleId="ListParagraph">
    <w:name w:val="List Paragraph"/>
    <w:basedOn w:val="Normal"/>
    <w:uiPriority w:val="34"/>
    <w:qFormat/>
    <w:rsid w:val="00525C8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nhideWhenUsed/>
    <w:rsid w:val="00C0625E"/>
    <w:rPr>
      <w:rFonts w:ascii="Tahoma" w:hAnsi="Tahoma" w:cs="Tahoma"/>
      <w:sz w:val="16"/>
      <w:szCs w:val="16"/>
    </w:rPr>
  </w:style>
  <w:style w:type="character" w:customStyle="1" w:styleId="BalloonTextChar">
    <w:name w:val="Balloon Text Char"/>
    <w:basedOn w:val="DefaultParagraphFont"/>
    <w:link w:val="BalloonText"/>
    <w:rsid w:val="00C0625E"/>
    <w:rPr>
      <w:rFonts w:ascii="Tahoma" w:eastAsia="Times New Roman" w:hAnsi="Tahoma" w:cs="Tahoma"/>
      <w:sz w:val="16"/>
      <w:szCs w:val="16"/>
    </w:rPr>
  </w:style>
  <w:style w:type="paragraph" w:styleId="NoSpacing">
    <w:name w:val="No Spacing"/>
    <w:uiPriority w:val="1"/>
    <w:qFormat/>
    <w:rsid w:val="0045191B"/>
    <w:pPr>
      <w:spacing w:after="0" w:line="240" w:lineRule="auto"/>
    </w:pPr>
    <w:rPr>
      <w:rFonts w:ascii="Times New Roman" w:eastAsia="Times New Roman" w:hAnsi="Times New Roman" w:cs="Times New Roman"/>
      <w:sz w:val="28"/>
      <w:szCs w:val="28"/>
    </w:rPr>
  </w:style>
  <w:style w:type="paragraph" w:customStyle="1" w:styleId="Char">
    <w:name w:val="Char"/>
    <w:basedOn w:val="Normal"/>
    <w:semiHidden/>
    <w:rsid w:val="009D3BA9"/>
    <w:pPr>
      <w:spacing w:after="160" w:line="240" w:lineRule="exact"/>
    </w:pPr>
    <w:rPr>
      <w:rFonts w:ascii="Arial" w:hAnsi="Arial" w:cs="Arial"/>
      <w:color w:val="000000"/>
      <w:sz w:val="22"/>
      <w:szCs w:val="22"/>
    </w:rPr>
  </w:style>
  <w:style w:type="character" w:styleId="Hyperlink">
    <w:name w:val="Hyperlink"/>
    <w:rsid w:val="009D3BA9"/>
    <w:rPr>
      <w:color w:val="0000FF"/>
      <w:u w:val="single"/>
    </w:rPr>
  </w:style>
  <w:style w:type="character" w:customStyle="1" w:styleId="apple-converted-space">
    <w:name w:val="apple-converted-space"/>
    <w:basedOn w:val="DefaultParagraphFont"/>
    <w:rsid w:val="009D3BA9"/>
  </w:style>
  <w:style w:type="table" w:styleId="TableGrid">
    <w:name w:val="Table Grid"/>
    <w:basedOn w:val="TableNormal"/>
    <w:rsid w:val="009D3B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D3BA9"/>
    <w:pPr>
      <w:spacing w:before="100" w:beforeAutospacing="1" w:after="100" w:afterAutospacing="1"/>
    </w:pPr>
    <w:rPr>
      <w:rFonts w:cs="Arial"/>
      <w:color w:val="000000"/>
      <w:sz w:val="24"/>
    </w:rPr>
  </w:style>
  <w:style w:type="paragraph" w:styleId="HTMLAddress">
    <w:name w:val="HTML Address"/>
    <w:basedOn w:val="Normal"/>
    <w:link w:val="HTMLAddressChar"/>
    <w:rsid w:val="009D3BA9"/>
    <w:rPr>
      <w:i/>
      <w:iCs/>
      <w:sz w:val="24"/>
      <w:szCs w:val="24"/>
    </w:rPr>
  </w:style>
  <w:style w:type="character" w:customStyle="1" w:styleId="HTMLAddressChar">
    <w:name w:val="HTML Address Char"/>
    <w:basedOn w:val="DefaultParagraphFont"/>
    <w:link w:val="HTMLAddress"/>
    <w:rsid w:val="009D3BA9"/>
    <w:rPr>
      <w:rFonts w:ascii="Times New Roman" w:eastAsia="Times New Roman" w:hAnsi="Times New Roman" w:cs="Times New Roman"/>
      <w:i/>
      <w:iCs/>
      <w:sz w:val="24"/>
      <w:szCs w:val="24"/>
    </w:rPr>
  </w:style>
  <w:style w:type="paragraph" w:customStyle="1" w:styleId="CharChar3CharChar">
    <w:name w:val="Char Char3 Char Char"/>
    <w:basedOn w:val="Normal"/>
    <w:semiHidden/>
    <w:rsid w:val="009D3BA9"/>
    <w:pPr>
      <w:spacing w:after="160" w:line="240" w:lineRule="exact"/>
    </w:pPr>
    <w:rPr>
      <w:rFonts w:ascii="Arial" w:hAnsi="Arial" w:cs="Arial"/>
      <w:sz w:val="22"/>
      <w:szCs w:val="22"/>
    </w:rPr>
  </w:style>
  <w:style w:type="paragraph" w:styleId="Header">
    <w:name w:val="header"/>
    <w:basedOn w:val="Normal"/>
    <w:link w:val="HeaderChar"/>
    <w:uiPriority w:val="99"/>
    <w:rsid w:val="009D3BA9"/>
    <w:pPr>
      <w:tabs>
        <w:tab w:val="center" w:pos="4680"/>
        <w:tab w:val="right" w:pos="9360"/>
      </w:tabs>
    </w:pPr>
  </w:style>
  <w:style w:type="character" w:customStyle="1" w:styleId="HeaderChar">
    <w:name w:val="Header Char"/>
    <w:basedOn w:val="DefaultParagraphFont"/>
    <w:link w:val="Header"/>
    <w:uiPriority w:val="99"/>
    <w:rsid w:val="009D3BA9"/>
    <w:rPr>
      <w:rFonts w:ascii="Times New Roman" w:eastAsia="Times New Roman" w:hAnsi="Times New Roman" w:cs="Times New Roman"/>
      <w:sz w:val="28"/>
      <w:szCs w:val="28"/>
    </w:rPr>
  </w:style>
  <w:style w:type="paragraph" w:styleId="BodyText">
    <w:name w:val="Body Text"/>
    <w:basedOn w:val="Normal"/>
    <w:link w:val="BodyTextChar"/>
    <w:rsid w:val="009D3BA9"/>
    <w:pPr>
      <w:jc w:val="center"/>
    </w:pPr>
    <w:rPr>
      <w:rFonts w:ascii=".VnTime" w:hAnsi=".VnTime"/>
      <w:szCs w:val="24"/>
    </w:rPr>
  </w:style>
  <w:style w:type="character" w:customStyle="1" w:styleId="BodyTextChar">
    <w:name w:val="Body Text Char"/>
    <w:basedOn w:val="DefaultParagraphFont"/>
    <w:link w:val="BodyText"/>
    <w:rsid w:val="009D3BA9"/>
    <w:rPr>
      <w:rFonts w:ascii=".VnTime" w:eastAsia="Times New Roman" w:hAnsi=".VnTime" w:cs="Times New Roman"/>
      <w:sz w:val="28"/>
      <w:szCs w:val="24"/>
    </w:rPr>
  </w:style>
  <w:style w:type="character" w:styleId="Emphasis">
    <w:name w:val="Emphasis"/>
    <w:uiPriority w:val="20"/>
    <w:qFormat/>
    <w:rsid w:val="00A752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1719">
      <w:bodyDiv w:val="1"/>
      <w:marLeft w:val="0"/>
      <w:marRight w:val="0"/>
      <w:marTop w:val="0"/>
      <w:marBottom w:val="0"/>
      <w:divBdr>
        <w:top w:val="none" w:sz="0" w:space="0" w:color="auto"/>
        <w:left w:val="none" w:sz="0" w:space="0" w:color="auto"/>
        <w:bottom w:val="none" w:sz="0" w:space="0" w:color="auto"/>
        <w:right w:val="none" w:sz="0" w:space="0" w:color="auto"/>
      </w:divBdr>
    </w:div>
    <w:div w:id="266431513">
      <w:bodyDiv w:val="1"/>
      <w:marLeft w:val="0"/>
      <w:marRight w:val="0"/>
      <w:marTop w:val="0"/>
      <w:marBottom w:val="0"/>
      <w:divBdr>
        <w:top w:val="none" w:sz="0" w:space="0" w:color="auto"/>
        <w:left w:val="none" w:sz="0" w:space="0" w:color="auto"/>
        <w:bottom w:val="none" w:sz="0" w:space="0" w:color="auto"/>
        <w:right w:val="none" w:sz="0" w:space="0" w:color="auto"/>
      </w:divBdr>
    </w:div>
    <w:div w:id="539366686">
      <w:bodyDiv w:val="1"/>
      <w:marLeft w:val="0"/>
      <w:marRight w:val="0"/>
      <w:marTop w:val="0"/>
      <w:marBottom w:val="0"/>
      <w:divBdr>
        <w:top w:val="none" w:sz="0" w:space="0" w:color="auto"/>
        <w:left w:val="none" w:sz="0" w:space="0" w:color="auto"/>
        <w:bottom w:val="none" w:sz="0" w:space="0" w:color="auto"/>
        <w:right w:val="none" w:sz="0" w:space="0" w:color="auto"/>
      </w:divBdr>
    </w:div>
    <w:div w:id="607926878">
      <w:bodyDiv w:val="1"/>
      <w:marLeft w:val="0"/>
      <w:marRight w:val="0"/>
      <w:marTop w:val="0"/>
      <w:marBottom w:val="0"/>
      <w:divBdr>
        <w:top w:val="none" w:sz="0" w:space="0" w:color="auto"/>
        <w:left w:val="none" w:sz="0" w:space="0" w:color="auto"/>
        <w:bottom w:val="none" w:sz="0" w:space="0" w:color="auto"/>
        <w:right w:val="none" w:sz="0" w:space="0" w:color="auto"/>
      </w:divBdr>
    </w:div>
    <w:div w:id="789859081">
      <w:bodyDiv w:val="1"/>
      <w:marLeft w:val="0"/>
      <w:marRight w:val="0"/>
      <w:marTop w:val="0"/>
      <w:marBottom w:val="0"/>
      <w:divBdr>
        <w:top w:val="none" w:sz="0" w:space="0" w:color="auto"/>
        <w:left w:val="none" w:sz="0" w:space="0" w:color="auto"/>
        <w:bottom w:val="none" w:sz="0" w:space="0" w:color="auto"/>
        <w:right w:val="none" w:sz="0" w:space="0" w:color="auto"/>
      </w:divBdr>
    </w:div>
    <w:div w:id="882837576">
      <w:bodyDiv w:val="1"/>
      <w:marLeft w:val="0"/>
      <w:marRight w:val="0"/>
      <w:marTop w:val="0"/>
      <w:marBottom w:val="0"/>
      <w:divBdr>
        <w:top w:val="none" w:sz="0" w:space="0" w:color="auto"/>
        <w:left w:val="none" w:sz="0" w:space="0" w:color="auto"/>
        <w:bottom w:val="none" w:sz="0" w:space="0" w:color="auto"/>
        <w:right w:val="none" w:sz="0" w:space="0" w:color="auto"/>
      </w:divBdr>
    </w:div>
    <w:div w:id="957687548">
      <w:bodyDiv w:val="1"/>
      <w:marLeft w:val="0"/>
      <w:marRight w:val="0"/>
      <w:marTop w:val="0"/>
      <w:marBottom w:val="0"/>
      <w:divBdr>
        <w:top w:val="none" w:sz="0" w:space="0" w:color="auto"/>
        <w:left w:val="none" w:sz="0" w:space="0" w:color="auto"/>
        <w:bottom w:val="none" w:sz="0" w:space="0" w:color="auto"/>
        <w:right w:val="none" w:sz="0" w:space="0" w:color="auto"/>
      </w:divBdr>
    </w:div>
    <w:div w:id="993527635">
      <w:bodyDiv w:val="1"/>
      <w:marLeft w:val="0"/>
      <w:marRight w:val="0"/>
      <w:marTop w:val="0"/>
      <w:marBottom w:val="0"/>
      <w:divBdr>
        <w:top w:val="none" w:sz="0" w:space="0" w:color="auto"/>
        <w:left w:val="none" w:sz="0" w:space="0" w:color="auto"/>
        <w:bottom w:val="none" w:sz="0" w:space="0" w:color="auto"/>
        <w:right w:val="none" w:sz="0" w:space="0" w:color="auto"/>
      </w:divBdr>
    </w:div>
    <w:div w:id="1049844403">
      <w:bodyDiv w:val="1"/>
      <w:marLeft w:val="0"/>
      <w:marRight w:val="0"/>
      <w:marTop w:val="0"/>
      <w:marBottom w:val="0"/>
      <w:divBdr>
        <w:top w:val="none" w:sz="0" w:space="0" w:color="auto"/>
        <w:left w:val="none" w:sz="0" w:space="0" w:color="auto"/>
        <w:bottom w:val="none" w:sz="0" w:space="0" w:color="auto"/>
        <w:right w:val="none" w:sz="0" w:space="0" w:color="auto"/>
      </w:divBdr>
    </w:div>
    <w:div w:id="1149635290">
      <w:bodyDiv w:val="1"/>
      <w:marLeft w:val="0"/>
      <w:marRight w:val="0"/>
      <w:marTop w:val="0"/>
      <w:marBottom w:val="0"/>
      <w:divBdr>
        <w:top w:val="none" w:sz="0" w:space="0" w:color="auto"/>
        <w:left w:val="none" w:sz="0" w:space="0" w:color="auto"/>
        <w:bottom w:val="none" w:sz="0" w:space="0" w:color="auto"/>
        <w:right w:val="none" w:sz="0" w:space="0" w:color="auto"/>
      </w:divBdr>
    </w:div>
    <w:div w:id="1149904731">
      <w:bodyDiv w:val="1"/>
      <w:marLeft w:val="0"/>
      <w:marRight w:val="0"/>
      <w:marTop w:val="0"/>
      <w:marBottom w:val="0"/>
      <w:divBdr>
        <w:top w:val="none" w:sz="0" w:space="0" w:color="auto"/>
        <w:left w:val="none" w:sz="0" w:space="0" w:color="auto"/>
        <w:bottom w:val="none" w:sz="0" w:space="0" w:color="auto"/>
        <w:right w:val="none" w:sz="0" w:space="0" w:color="auto"/>
      </w:divBdr>
    </w:div>
    <w:div w:id="1219315292">
      <w:bodyDiv w:val="1"/>
      <w:marLeft w:val="0"/>
      <w:marRight w:val="0"/>
      <w:marTop w:val="0"/>
      <w:marBottom w:val="0"/>
      <w:divBdr>
        <w:top w:val="none" w:sz="0" w:space="0" w:color="auto"/>
        <w:left w:val="none" w:sz="0" w:space="0" w:color="auto"/>
        <w:bottom w:val="none" w:sz="0" w:space="0" w:color="auto"/>
        <w:right w:val="none" w:sz="0" w:space="0" w:color="auto"/>
      </w:divBdr>
    </w:div>
    <w:div w:id="1314792923">
      <w:bodyDiv w:val="1"/>
      <w:marLeft w:val="0"/>
      <w:marRight w:val="0"/>
      <w:marTop w:val="0"/>
      <w:marBottom w:val="0"/>
      <w:divBdr>
        <w:top w:val="none" w:sz="0" w:space="0" w:color="auto"/>
        <w:left w:val="none" w:sz="0" w:space="0" w:color="auto"/>
        <w:bottom w:val="none" w:sz="0" w:space="0" w:color="auto"/>
        <w:right w:val="none" w:sz="0" w:space="0" w:color="auto"/>
      </w:divBdr>
    </w:div>
    <w:div w:id="1507399723">
      <w:bodyDiv w:val="1"/>
      <w:marLeft w:val="0"/>
      <w:marRight w:val="0"/>
      <w:marTop w:val="0"/>
      <w:marBottom w:val="0"/>
      <w:divBdr>
        <w:top w:val="none" w:sz="0" w:space="0" w:color="auto"/>
        <w:left w:val="none" w:sz="0" w:space="0" w:color="auto"/>
        <w:bottom w:val="none" w:sz="0" w:space="0" w:color="auto"/>
        <w:right w:val="none" w:sz="0" w:space="0" w:color="auto"/>
      </w:divBdr>
    </w:div>
    <w:div w:id="1509517749">
      <w:bodyDiv w:val="1"/>
      <w:marLeft w:val="0"/>
      <w:marRight w:val="0"/>
      <w:marTop w:val="0"/>
      <w:marBottom w:val="0"/>
      <w:divBdr>
        <w:top w:val="none" w:sz="0" w:space="0" w:color="auto"/>
        <w:left w:val="none" w:sz="0" w:space="0" w:color="auto"/>
        <w:bottom w:val="none" w:sz="0" w:space="0" w:color="auto"/>
        <w:right w:val="none" w:sz="0" w:space="0" w:color="auto"/>
      </w:divBdr>
    </w:div>
    <w:div w:id="1519855717">
      <w:bodyDiv w:val="1"/>
      <w:marLeft w:val="0"/>
      <w:marRight w:val="0"/>
      <w:marTop w:val="0"/>
      <w:marBottom w:val="0"/>
      <w:divBdr>
        <w:top w:val="none" w:sz="0" w:space="0" w:color="auto"/>
        <w:left w:val="none" w:sz="0" w:space="0" w:color="auto"/>
        <w:bottom w:val="none" w:sz="0" w:space="0" w:color="auto"/>
        <w:right w:val="none" w:sz="0" w:space="0" w:color="auto"/>
      </w:divBdr>
    </w:div>
    <w:div w:id="1539392172">
      <w:bodyDiv w:val="1"/>
      <w:marLeft w:val="0"/>
      <w:marRight w:val="0"/>
      <w:marTop w:val="0"/>
      <w:marBottom w:val="0"/>
      <w:divBdr>
        <w:top w:val="none" w:sz="0" w:space="0" w:color="auto"/>
        <w:left w:val="none" w:sz="0" w:space="0" w:color="auto"/>
        <w:bottom w:val="none" w:sz="0" w:space="0" w:color="auto"/>
        <w:right w:val="none" w:sz="0" w:space="0" w:color="auto"/>
      </w:divBdr>
    </w:div>
    <w:div w:id="1551383262">
      <w:bodyDiv w:val="1"/>
      <w:marLeft w:val="0"/>
      <w:marRight w:val="0"/>
      <w:marTop w:val="0"/>
      <w:marBottom w:val="0"/>
      <w:divBdr>
        <w:top w:val="none" w:sz="0" w:space="0" w:color="auto"/>
        <w:left w:val="none" w:sz="0" w:space="0" w:color="auto"/>
        <w:bottom w:val="none" w:sz="0" w:space="0" w:color="auto"/>
        <w:right w:val="none" w:sz="0" w:space="0" w:color="auto"/>
      </w:divBdr>
    </w:div>
    <w:div w:id="1846674532">
      <w:bodyDiv w:val="1"/>
      <w:marLeft w:val="0"/>
      <w:marRight w:val="0"/>
      <w:marTop w:val="0"/>
      <w:marBottom w:val="0"/>
      <w:divBdr>
        <w:top w:val="none" w:sz="0" w:space="0" w:color="auto"/>
        <w:left w:val="none" w:sz="0" w:space="0" w:color="auto"/>
        <w:bottom w:val="none" w:sz="0" w:space="0" w:color="auto"/>
        <w:right w:val="none" w:sz="0" w:space="0" w:color="auto"/>
      </w:divBdr>
    </w:div>
    <w:div w:id="1996955095">
      <w:bodyDiv w:val="1"/>
      <w:marLeft w:val="0"/>
      <w:marRight w:val="0"/>
      <w:marTop w:val="0"/>
      <w:marBottom w:val="0"/>
      <w:divBdr>
        <w:top w:val="none" w:sz="0" w:space="0" w:color="auto"/>
        <w:left w:val="none" w:sz="0" w:space="0" w:color="auto"/>
        <w:bottom w:val="none" w:sz="0" w:space="0" w:color="auto"/>
        <w:right w:val="none" w:sz="0" w:space="0" w:color="auto"/>
      </w:divBdr>
    </w:div>
    <w:div w:id="2067994212">
      <w:bodyDiv w:val="1"/>
      <w:marLeft w:val="0"/>
      <w:marRight w:val="0"/>
      <w:marTop w:val="0"/>
      <w:marBottom w:val="0"/>
      <w:divBdr>
        <w:top w:val="none" w:sz="0" w:space="0" w:color="auto"/>
        <w:left w:val="none" w:sz="0" w:space="0" w:color="auto"/>
        <w:bottom w:val="none" w:sz="0" w:space="0" w:color="auto"/>
        <w:right w:val="none" w:sz="0" w:space="0" w:color="auto"/>
      </w:divBdr>
    </w:div>
    <w:div w:id="21155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B68D4-23BB-4E67-A437-2F11FDFD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75</cp:revision>
  <cp:lastPrinted>2018-06-26T07:20:00Z</cp:lastPrinted>
  <dcterms:created xsi:type="dcterms:W3CDTF">2020-06-08T01:39:00Z</dcterms:created>
  <dcterms:modified xsi:type="dcterms:W3CDTF">2020-07-10T00:45:00Z</dcterms:modified>
</cp:coreProperties>
</file>