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72"/>
      </w:tblGrid>
      <w:tr w:rsidR="002E13A1" w14:paraId="7547DA43" w14:textId="77777777" w:rsidTr="00EC10B9">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04C69AC3" w14:textId="267D2F6A" w:rsidR="002E13A1" w:rsidRDefault="00D73486">
            <w:pPr>
              <w:jc w:val="center"/>
              <w:rPr>
                <w:rFonts w:ascii="Times New Roman" w:hAnsi="Times New Roman"/>
              </w:rPr>
            </w:pPr>
            <w:r>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46B79E3B" wp14:editId="712BD905">
                      <wp:simplePos x="0" y="0"/>
                      <wp:positionH relativeFrom="column">
                        <wp:posOffset>696595</wp:posOffset>
                      </wp:positionH>
                      <wp:positionV relativeFrom="paragraph">
                        <wp:posOffset>375285</wp:posOffset>
                      </wp:positionV>
                      <wp:extent cx="547370" cy="0"/>
                      <wp:effectExtent l="0" t="0" r="0" b="0"/>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17DE" id="Line 2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29.55pt" to="97.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"/>
                  </w:pict>
                </mc:Fallback>
              </mc:AlternateContent>
            </w:r>
            <w:r w:rsidR="00A02556">
              <w:rPr>
                <w:rFonts w:ascii="Times New Roman" w:hAnsi="Times New Roman"/>
                <w:b/>
                <w:bCs/>
                <w:sz w:val="26"/>
                <w:szCs w:val="26"/>
              </w:rPr>
              <w:t>HỘI ĐỒNG NHÂN DÂN</w:t>
            </w:r>
            <w:r w:rsidR="00A02556">
              <w:rPr>
                <w:rFonts w:ascii="Times New Roman" w:hAnsi="Times New Roman"/>
                <w:b/>
                <w:bCs/>
                <w:sz w:val="26"/>
                <w:szCs w:val="26"/>
              </w:rPr>
              <w:br/>
              <w:t>TỈNH ĐIỆN BIÊN</w:t>
            </w:r>
            <w:r w:rsidR="00A02556">
              <w:rPr>
                <w:rFonts w:ascii="Times New Roman" w:hAnsi="Times New Roman"/>
                <w:b/>
                <w:bCs/>
              </w:rPr>
              <w:br/>
            </w: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14:paraId="522BCC42" w14:textId="50FA1280" w:rsidR="002E13A1" w:rsidRDefault="00D73486">
            <w:pPr>
              <w:jc w:val="center"/>
              <w:rPr>
                <w:rFonts w:ascii="Times New Roman" w:hAnsi="Times New Roman"/>
              </w:rPr>
            </w:pPr>
            <w:r>
              <w:rPr>
                <w:rFonts w:ascii="Times New Roman" w:hAnsi="Times New Roman"/>
                <w:b/>
                <w:bCs/>
                <w:noProof/>
              </w:rPr>
              <mc:AlternateContent>
                <mc:Choice Requires="wps">
                  <w:drawing>
                    <wp:anchor distT="0" distB="0" distL="114300" distR="114300" simplePos="0" relativeHeight="251657728" behindDoc="0" locked="0" layoutInCell="1" allowOverlap="1" wp14:anchorId="0D3E2A62" wp14:editId="3E46E152">
                      <wp:simplePos x="0" y="0"/>
                      <wp:positionH relativeFrom="column">
                        <wp:posOffset>641350</wp:posOffset>
                      </wp:positionH>
                      <wp:positionV relativeFrom="paragraph">
                        <wp:posOffset>394335</wp:posOffset>
                      </wp:positionV>
                      <wp:extent cx="2137410" cy="0"/>
                      <wp:effectExtent l="0" t="0" r="0" b="0"/>
                      <wp:wrapNone/>
                      <wp:docPr id="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655A2" id="Line 2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1.05pt" to="218.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"/>
                  </w:pict>
                </mc:Fallback>
              </mc:AlternateContent>
            </w:r>
            <w:r w:rsidR="00A02556">
              <w:rPr>
                <w:rFonts w:ascii="Times New Roman" w:hAnsi="Times New Roman"/>
                <w:b/>
                <w:bCs/>
                <w:sz w:val="26"/>
                <w:szCs w:val="26"/>
              </w:rPr>
              <w:t>CỘNG HÒA XÃ HỘI CHỦ NGHĨA VIỆT NAM</w:t>
            </w:r>
            <w:r w:rsidR="00A02556">
              <w:rPr>
                <w:rFonts w:ascii="Times New Roman" w:hAnsi="Times New Roman"/>
                <w:b/>
                <w:bCs/>
              </w:rPr>
              <w:br/>
              <w:t xml:space="preserve">Độc lập - Tự do - Hạnh phúc </w:t>
            </w:r>
            <w:r w:rsidR="00A02556">
              <w:rPr>
                <w:rFonts w:ascii="Times New Roman" w:hAnsi="Times New Roman"/>
                <w:b/>
                <w:bCs/>
              </w:rPr>
              <w:br/>
            </w:r>
          </w:p>
        </w:tc>
      </w:tr>
      <w:tr w:rsidR="002E13A1" w14:paraId="0449A8EF" w14:textId="77777777" w:rsidTr="00EC10B9">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608D37D2" w14:textId="167E168F" w:rsidR="002E13A1" w:rsidRDefault="00A02556">
            <w:pPr>
              <w:jc w:val="center"/>
              <w:rPr>
                <w:rFonts w:ascii="Times New Roman" w:hAnsi="Times New Roman"/>
              </w:rPr>
            </w:pPr>
            <w:r>
              <w:rPr>
                <w:rFonts w:ascii="Times New Roman" w:hAnsi="Times New Roman"/>
              </w:rPr>
              <w:t>Số:       /2025/NQ-HĐND</w:t>
            </w:r>
          </w:p>
          <w:p w14:paraId="24A35A51" w14:textId="77777777" w:rsidR="002E13A1" w:rsidRDefault="002E13A1">
            <w:pPr>
              <w:jc w:val="center"/>
              <w:rPr>
                <w:rFonts w:ascii="Times New Roman" w:hAnsi="Times New Roman"/>
                <w:b/>
                <w:sz w:val="6"/>
              </w:rPr>
            </w:pPr>
          </w:p>
          <w:p w14:paraId="29CCA5E7" w14:textId="6C3C19CF" w:rsidR="002E13A1" w:rsidRDefault="002E13A1">
            <w:pPr>
              <w:jc w:val="center"/>
              <w:rPr>
                <w:rFonts w:ascii="Times New Roman" w:hAnsi="Times New Roman"/>
                <w:b/>
              </w:rPr>
            </w:pP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14:paraId="2B05458B" w14:textId="20CF5A13" w:rsidR="002E13A1" w:rsidRDefault="00A02556">
            <w:pPr>
              <w:jc w:val="center"/>
              <w:rPr>
                <w:rFonts w:ascii="Times New Roman" w:hAnsi="Times New Roman"/>
              </w:rPr>
            </w:pPr>
            <w:r>
              <w:rPr>
                <w:rFonts w:ascii="Times New Roman" w:hAnsi="Times New Roman"/>
                <w:i/>
                <w:iCs/>
              </w:rPr>
              <w:t>Điện Biên, ngày      tháng</w:t>
            </w:r>
            <w:r w:rsidR="00BF5F20">
              <w:rPr>
                <w:rFonts w:ascii="Times New Roman" w:hAnsi="Times New Roman"/>
                <w:i/>
                <w:iCs/>
              </w:rPr>
              <w:t xml:space="preserve"> 7</w:t>
            </w:r>
            <w:r>
              <w:rPr>
                <w:rFonts w:ascii="Times New Roman" w:hAnsi="Times New Roman"/>
                <w:i/>
                <w:iCs/>
              </w:rPr>
              <w:t xml:space="preserve"> năm 2025</w:t>
            </w:r>
          </w:p>
        </w:tc>
      </w:tr>
    </w:tbl>
    <w:p w14:paraId="18E29E96" w14:textId="0DAB8F07" w:rsidR="002E13A1" w:rsidRDefault="00032437">
      <w:pPr>
        <w:spacing w:after="120"/>
        <w:rPr>
          <w:rFonts w:ascii="Times New Roman" w:hAnsi="Times New Roman"/>
          <w:b/>
          <w:bCs/>
        </w:rPr>
      </w:pPr>
      <w:r>
        <w:rPr>
          <w:rFonts w:ascii="Times New Roman" w:hAnsi="Times New Roman"/>
          <w:noProof/>
        </w:rPr>
        <mc:AlternateContent>
          <mc:Choice Requires="wps">
            <w:drawing>
              <wp:anchor distT="0" distB="0" distL="114300" distR="114300" simplePos="0" relativeHeight="251659776" behindDoc="0" locked="0" layoutInCell="1" allowOverlap="1" wp14:anchorId="099AB532" wp14:editId="4549DC0D">
                <wp:simplePos x="0" y="0"/>
                <wp:positionH relativeFrom="column">
                  <wp:posOffset>-365760</wp:posOffset>
                </wp:positionH>
                <wp:positionV relativeFrom="paragraph">
                  <wp:posOffset>-1539875</wp:posOffset>
                </wp:positionV>
                <wp:extent cx="27622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7622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19A4B1B6" w14:textId="65640197" w:rsidR="00032437" w:rsidRPr="00602B8B" w:rsidRDefault="00032437" w:rsidP="00032437">
                            <w:pPr>
                              <w:jc w:val="center"/>
                              <w:rPr>
                                <w:rFonts w:ascii="Times New Roman" w:hAnsi="Times New Roman"/>
                                <w:b/>
                                <w:bCs/>
                                <w:sz w:val="24"/>
                                <w:szCs w:val="24"/>
                              </w:rPr>
                            </w:pPr>
                            <w:r w:rsidRPr="00602B8B">
                              <w:rPr>
                                <w:rFonts w:ascii="Times New Roman" w:hAnsi="Times New Roman"/>
                                <w:b/>
                                <w:bCs/>
                                <w:sz w:val="24"/>
                                <w:szCs w:val="24"/>
                              </w:rPr>
                              <w:t xml:space="preserve">DTNQ </w:t>
                            </w:r>
                            <w:r w:rsidR="00602B8B">
                              <w:rPr>
                                <w:rFonts w:ascii="Times New Roman" w:hAnsi="Times New Roman"/>
                                <w:b/>
                                <w:bCs/>
                                <w:sz w:val="24"/>
                                <w:szCs w:val="24"/>
                              </w:rPr>
                              <w:t>SAU PHIÊN HỌP THẨM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AB532" id="Rectangle 4" o:spid="_x0000_s1026" style="position:absolute;margin-left:-28.8pt;margin-top:-121.25pt;width:217.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" fillcolor="white [3201]" strokecolor="black [3200]" strokeweight="1pt">
                <v:textbox>
                  <w:txbxContent>
                    <w:p w14:paraId="19A4B1B6" w14:textId="65640197" w:rsidR="00032437" w:rsidRPr="00602B8B" w:rsidRDefault="00032437" w:rsidP="00032437">
                      <w:pPr>
                        <w:jc w:val="center"/>
                        <w:rPr>
                          <w:rFonts w:ascii="Times New Roman" w:hAnsi="Times New Roman"/>
                          <w:b/>
                          <w:bCs/>
                          <w:sz w:val="24"/>
                          <w:szCs w:val="24"/>
                        </w:rPr>
                      </w:pPr>
                      <w:r w:rsidRPr="00602B8B">
                        <w:rPr>
                          <w:rFonts w:ascii="Times New Roman" w:hAnsi="Times New Roman"/>
                          <w:b/>
                          <w:bCs/>
                          <w:sz w:val="24"/>
                          <w:szCs w:val="24"/>
                        </w:rPr>
                        <w:t xml:space="preserve">DTNQ </w:t>
                      </w:r>
                      <w:r w:rsidR="00602B8B">
                        <w:rPr>
                          <w:rFonts w:ascii="Times New Roman" w:hAnsi="Times New Roman"/>
                          <w:b/>
                          <w:bCs/>
                          <w:sz w:val="24"/>
                          <w:szCs w:val="24"/>
                        </w:rPr>
                        <w:t>SAU PHIÊN HỌP THẨM TRA</w:t>
                      </w:r>
                    </w:p>
                  </w:txbxContent>
                </v:textbox>
              </v:rect>
            </w:pict>
          </mc:Fallback>
        </mc:AlternateContent>
      </w:r>
      <w:r w:rsidR="00A02556">
        <w:rPr>
          <w:rFonts w:ascii="Times New Roman" w:hAnsi="Times New Roman"/>
        </w:rPr>
        <w:t> </w:t>
      </w:r>
      <w:bookmarkStart w:id="0" w:name="loai_1"/>
    </w:p>
    <w:p w14:paraId="48EA9817" w14:textId="77777777" w:rsidR="002E13A1" w:rsidRDefault="00A02556">
      <w:pPr>
        <w:jc w:val="center"/>
        <w:rPr>
          <w:rFonts w:ascii="Times New Roman" w:hAnsi="Times New Roman"/>
        </w:rPr>
      </w:pPr>
      <w:r>
        <w:rPr>
          <w:rFonts w:ascii="Times New Roman" w:hAnsi="Times New Roman"/>
          <w:b/>
          <w:bCs/>
        </w:rPr>
        <w:t>NGHỊ QUYẾT</w:t>
      </w:r>
      <w:bookmarkEnd w:id="0"/>
    </w:p>
    <w:p w14:paraId="1BD95C8B" w14:textId="77777777" w:rsidR="003C155D" w:rsidRDefault="00A02556">
      <w:pPr>
        <w:ind w:right="-140"/>
        <w:jc w:val="center"/>
        <w:rPr>
          <w:rFonts w:ascii="Times New Roman" w:hAnsi="Times New Roman"/>
          <w:b/>
          <w:bCs/>
        </w:rPr>
      </w:pPr>
      <w:bookmarkStart w:id="1" w:name="_Hlk181348909"/>
      <w:r>
        <w:rPr>
          <w:rFonts w:ascii="Times New Roman" w:hAnsi="Times New Roman"/>
          <w:b/>
          <w:bCs/>
        </w:rPr>
        <w:t>Quy định thẩm quyền quyết định phê duyệt nhiệm vụ và dự toán kinh phí thực hiện mua s</w:t>
      </w:r>
      <w:r w:rsidR="00B75FDC">
        <w:rPr>
          <w:rFonts w:ascii="Times New Roman" w:hAnsi="Times New Roman"/>
          <w:b/>
          <w:bCs/>
        </w:rPr>
        <w:t>ắm</w:t>
      </w:r>
      <w:r>
        <w:rPr>
          <w:rFonts w:ascii="Times New Roman" w:hAnsi="Times New Roman"/>
          <w:b/>
          <w:bCs/>
        </w:rPr>
        <w:t xml:space="preserve">, sửa chữa, cải tạo, nâng cấp tài sản, trang thiết bị; </w:t>
      </w:r>
    </w:p>
    <w:p w14:paraId="6AD97BA6" w14:textId="5218C8BA" w:rsidR="002E13A1" w:rsidRDefault="00A02556">
      <w:pPr>
        <w:ind w:right="-140"/>
        <w:jc w:val="center"/>
        <w:rPr>
          <w:rFonts w:ascii="Times New Roman" w:hAnsi="Times New Roman"/>
          <w:b/>
          <w:bCs/>
        </w:rPr>
      </w:pPr>
      <w:r>
        <w:rPr>
          <w:rFonts w:ascii="Times New Roman" w:hAnsi="Times New Roman"/>
          <w:b/>
          <w:bCs/>
        </w:rPr>
        <w:t>thuê hàng hoá, dịch vụ; sửa chữa, cải tạo, nâng cấp, mở rộng, xây dựng mới hạng mục công trình trong các dự án đã đầu tư xây dựng sử dụng nguồn chi thường xuyên ngân sách nhà nước của các cơ quan, đơn vị thuộc phạm vi quản lý của tỉnh Điện Biên</w:t>
      </w:r>
      <w:bookmarkEnd w:id="1"/>
    </w:p>
    <w:p w14:paraId="51291A98" w14:textId="3FC167DC" w:rsidR="002E13A1" w:rsidRDefault="00D73486">
      <w:pPr>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6704" behindDoc="0" locked="0" layoutInCell="1" allowOverlap="1" wp14:anchorId="24ECA920" wp14:editId="354DCBE9">
                <wp:simplePos x="0" y="0"/>
                <wp:positionH relativeFrom="column">
                  <wp:posOffset>1921856</wp:posOffset>
                </wp:positionH>
                <wp:positionV relativeFrom="paragraph">
                  <wp:posOffset>52441</wp:posOffset>
                </wp:positionV>
                <wp:extent cx="2001329" cy="0"/>
                <wp:effectExtent l="0" t="0" r="0" b="0"/>
                <wp:wrapNone/>
                <wp:docPr id="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13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60804" id="Line 21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4.15pt" to="308.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"/>
            </w:pict>
          </mc:Fallback>
        </mc:AlternateContent>
      </w:r>
    </w:p>
    <w:p w14:paraId="30EE2976" w14:textId="1D2647A9" w:rsidR="002E13A1" w:rsidRDefault="00A02556">
      <w:pPr>
        <w:spacing w:before="120"/>
        <w:ind w:firstLine="720"/>
        <w:jc w:val="both"/>
        <w:rPr>
          <w:rFonts w:ascii="Times New Roman" w:hAnsi="Times New Roman"/>
          <w:i/>
          <w:iCs/>
          <w:spacing w:val="-4"/>
          <w:lang w:val="nl-NL"/>
        </w:rPr>
      </w:pPr>
      <w:r>
        <w:rPr>
          <w:rFonts w:ascii="Times New Roman" w:hAnsi="Times New Roman"/>
          <w:i/>
          <w:iCs/>
          <w:spacing w:val="-4"/>
          <w:lang w:val="nl-NL"/>
        </w:rPr>
        <w:t xml:space="preserve">Căn cứ Luật Tổ chức </w:t>
      </w:r>
      <w:r w:rsidR="00EC10B9">
        <w:rPr>
          <w:rFonts w:ascii="Times New Roman" w:hAnsi="Times New Roman"/>
          <w:i/>
          <w:iCs/>
          <w:spacing w:val="-4"/>
          <w:lang w:val="nl-NL"/>
        </w:rPr>
        <w:t>c</w:t>
      </w:r>
      <w:r>
        <w:rPr>
          <w:rFonts w:ascii="Times New Roman" w:hAnsi="Times New Roman"/>
          <w:i/>
          <w:iCs/>
          <w:spacing w:val="-4"/>
          <w:lang w:val="nl-NL"/>
        </w:rPr>
        <w:t xml:space="preserve">hính quyền địa phương ngày 16 tháng 6 năm 2025; </w:t>
      </w:r>
    </w:p>
    <w:p w14:paraId="3BB97174" w14:textId="77777777" w:rsidR="002E13A1" w:rsidRPr="001374F4" w:rsidRDefault="00A02556">
      <w:pPr>
        <w:spacing w:before="120"/>
        <w:ind w:firstLine="720"/>
        <w:jc w:val="both"/>
        <w:rPr>
          <w:rFonts w:ascii="Times New Roman" w:hAnsi="Times New Roman"/>
          <w:i/>
          <w:iCs/>
          <w:spacing w:val="-8"/>
        </w:rPr>
      </w:pPr>
      <w:r w:rsidRPr="001374F4">
        <w:rPr>
          <w:rFonts w:ascii="Times New Roman" w:hAnsi="Times New Roman"/>
          <w:bCs/>
          <w:i/>
          <w:iCs/>
          <w:spacing w:val="-8"/>
        </w:rPr>
        <w:t xml:space="preserve">Căn cứ Luật Ban hành văn bản quy phạm pháp luật ngày 19 tháng 02 năm 2025; </w:t>
      </w:r>
    </w:p>
    <w:p w14:paraId="4956C900" w14:textId="77777777" w:rsidR="001374F4" w:rsidRDefault="00A02556">
      <w:pPr>
        <w:shd w:val="clear" w:color="auto" w:fill="FFFFFF"/>
        <w:spacing w:before="120"/>
        <w:ind w:firstLine="720"/>
        <w:jc w:val="both"/>
        <w:rPr>
          <w:rFonts w:ascii="Times New Roman" w:hAnsi="Times New Roman"/>
          <w:i/>
          <w:iCs/>
        </w:rPr>
      </w:pPr>
      <w:r>
        <w:rPr>
          <w:rFonts w:ascii="Times New Roman" w:hAnsi="Times New Roman"/>
          <w:i/>
          <w:iCs/>
        </w:rPr>
        <w:t xml:space="preserve">Căn cứ Luật Ngân sách </w:t>
      </w:r>
      <w:r w:rsidR="00092FF6">
        <w:rPr>
          <w:rFonts w:ascii="Times New Roman" w:hAnsi="Times New Roman"/>
          <w:i/>
          <w:iCs/>
        </w:rPr>
        <w:t>n</w:t>
      </w:r>
      <w:r>
        <w:rPr>
          <w:rFonts w:ascii="Times New Roman" w:hAnsi="Times New Roman"/>
          <w:i/>
          <w:iCs/>
        </w:rPr>
        <w:t xml:space="preserve">hà nước ngày 25 tháng 6 năm 2015; </w:t>
      </w:r>
      <w:bookmarkStart w:id="2" w:name="_Hlk201645721"/>
    </w:p>
    <w:p w14:paraId="544243F5" w14:textId="473C5229" w:rsidR="002E13A1" w:rsidRPr="003C155D" w:rsidRDefault="001374F4">
      <w:pPr>
        <w:shd w:val="clear" w:color="auto" w:fill="FFFFFF"/>
        <w:spacing w:before="120"/>
        <w:ind w:firstLine="720"/>
        <w:jc w:val="both"/>
        <w:rPr>
          <w:rFonts w:ascii="Times New Roman Italic" w:hAnsi="Times New Roman Italic"/>
          <w:i/>
          <w:iCs/>
        </w:rPr>
      </w:pPr>
      <w:r w:rsidRPr="003C155D">
        <w:rPr>
          <w:rFonts w:ascii="Times New Roman Italic" w:hAnsi="Times New Roman Italic"/>
          <w:i/>
          <w:iCs/>
        </w:rPr>
        <w:t xml:space="preserve">Căn cứ </w:t>
      </w:r>
      <w:r w:rsidR="00A02556" w:rsidRPr="003C155D">
        <w:rPr>
          <w:rFonts w:ascii="Times New Roman Italic" w:hAnsi="Times New Roman Italic"/>
          <w:i/>
          <w:iCs/>
        </w:rPr>
        <w:t xml:space="preserve">Luật </w:t>
      </w:r>
      <w:r w:rsidR="006A25D0">
        <w:rPr>
          <w:rFonts w:ascii="Times New Roman Italic" w:hAnsi="Times New Roman Italic"/>
          <w:i/>
          <w:iCs/>
        </w:rPr>
        <w:t>S</w:t>
      </w:r>
      <w:r w:rsidR="00A02556" w:rsidRPr="003C155D">
        <w:rPr>
          <w:rFonts w:ascii="Times New Roman Italic" w:hAnsi="Times New Roman Italic"/>
          <w:i/>
          <w:iCs/>
        </w:rPr>
        <w:t xml:space="preserve">ửa </w:t>
      </w:r>
      <w:r w:rsidR="00A02556" w:rsidRPr="003C155D">
        <w:rPr>
          <w:rFonts w:ascii="Times New Roman Italic" w:hAnsi="Times New Roman Italic" w:hint="eastAsia"/>
          <w:i/>
          <w:iCs/>
        </w:rPr>
        <w:t>đ</w:t>
      </w:r>
      <w:r w:rsidR="00A02556" w:rsidRPr="003C155D">
        <w:rPr>
          <w:rFonts w:ascii="Times New Roman Italic" w:hAnsi="Times New Roman Italic"/>
          <w:i/>
          <w:iCs/>
        </w:rPr>
        <w:t xml:space="preserve">ổi, bổ sung một số </w:t>
      </w:r>
      <w:r w:rsidR="00A02556" w:rsidRPr="003C155D">
        <w:rPr>
          <w:rFonts w:ascii="Times New Roman Italic" w:hAnsi="Times New Roman Italic" w:hint="eastAsia"/>
          <w:i/>
          <w:iCs/>
        </w:rPr>
        <w:t>đ</w:t>
      </w:r>
      <w:r w:rsidR="00A02556" w:rsidRPr="003C155D">
        <w:rPr>
          <w:rFonts w:ascii="Times New Roman Italic" w:hAnsi="Times New Roman Italic"/>
          <w:i/>
          <w:iCs/>
        </w:rPr>
        <w:t xml:space="preserve">iều của Luật Chứng khoán, Luật Kế toán, Luật Kiểm toán </w:t>
      </w:r>
      <w:r w:rsidR="00A02556" w:rsidRPr="003C155D">
        <w:rPr>
          <w:rFonts w:ascii="Times New Roman Italic" w:hAnsi="Times New Roman Italic" w:hint="eastAsia"/>
          <w:i/>
          <w:iCs/>
        </w:rPr>
        <w:t>đ</w:t>
      </w:r>
      <w:r w:rsidR="00A02556" w:rsidRPr="003C155D">
        <w:rPr>
          <w:rFonts w:ascii="Times New Roman Italic" w:hAnsi="Times New Roman Italic"/>
          <w:i/>
          <w:iCs/>
        </w:rPr>
        <w:t>ộc lập, Luật Ngân sách nhà n</w:t>
      </w:r>
      <w:r w:rsidR="00A02556" w:rsidRPr="003C155D">
        <w:rPr>
          <w:rFonts w:ascii="Times New Roman Italic" w:hAnsi="Times New Roman Italic" w:hint="eastAsia"/>
          <w:i/>
          <w:iCs/>
        </w:rPr>
        <w:t>ư</w:t>
      </w:r>
      <w:r w:rsidR="00A02556" w:rsidRPr="003C155D">
        <w:rPr>
          <w:rFonts w:ascii="Times New Roman Italic" w:hAnsi="Times New Roman Italic"/>
          <w:i/>
          <w:iCs/>
        </w:rPr>
        <w:t>ớc, Luật Quản lý, sử dụng tài sản công, Luật Quản lý thuế, Luật Thuế thu nhập cá nhân, Luật Dự trữ quốc gia, Luật Xử lý vi phạm hành chính ng</w:t>
      </w:r>
      <w:r w:rsidR="00A02556" w:rsidRPr="003C155D">
        <w:rPr>
          <w:rFonts w:ascii="Times New Roman Italic" w:hAnsi="Times New Roman Italic" w:hint="eastAsia"/>
          <w:i/>
          <w:iCs/>
        </w:rPr>
        <w:t>à</w:t>
      </w:r>
      <w:r w:rsidR="00A02556" w:rsidRPr="003C155D">
        <w:rPr>
          <w:rFonts w:ascii="Times New Roman Italic" w:hAnsi="Times New Roman Italic"/>
          <w:i/>
          <w:iCs/>
        </w:rPr>
        <w:t>y 29 tháng 11 n</w:t>
      </w:r>
      <w:r w:rsidR="00A02556" w:rsidRPr="003C155D">
        <w:rPr>
          <w:rFonts w:ascii="Times New Roman Italic" w:hAnsi="Times New Roman Italic" w:hint="eastAsia"/>
          <w:i/>
          <w:iCs/>
        </w:rPr>
        <w:t>ă</w:t>
      </w:r>
      <w:r w:rsidR="00A02556" w:rsidRPr="003C155D">
        <w:rPr>
          <w:rFonts w:ascii="Times New Roman Italic" w:hAnsi="Times New Roman Italic"/>
          <w:i/>
          <w:iCs/>
        </w:rPr>
        <w:t>m 2024;</w:t>
      </w:r>
    </w:p>
    <w:bookmarkEnd w:id="2"/>
    <w:p w14:paraId="0D35FF86" w14:textId="77777777" w:rsidR="002E13A1" w:rsidRDefault="00A02556">
      <w:pPr>
        <w:shd w:val="clear" w:color="auto" w:fill="FFFFFF"/>
        <w:spacing w:before="120"/>
        <w:ind w:firstLine="720"/>
        <w:jc w:val="both"/>
        <w:rPr>
          <w:rFonts w:ascii="Times New Roman" w:hAnsi="Times New Roman"/>
          <w:i/>
          <w:iCs/>
          <w:spacing w:val="-4"/>
          <w:lang w:val="fr-FR"/>
        </w:rPr>
      </w:pPr>
      <w:r>
        <w:rPr>
          <w:rFonts w:ascii="Times New Roman" w:hAnsi="Times New Roman"/>
          <w:i/>
          <w:iCs/>
          <w:spacing w:val="-4"/>
        </w:rPr>
        <w:t xml:space="preserve">Căn cứ </w:t>
      </w:r>
      <w:r>
        <w:rPr>
          <w:rFonts w:ascii="Times New Roman" w:hAnsi="Times New Roman"/>
          <w:i/>
          <w:iCs/>
          <w:spacing w:val="-4"/>
          <w:lang w:val="fr-FR"/>
        </w:rPr>
        <w:t>Luật Quản lý và sử dụng tài sản công ngày 21 tháng 6 năm 2017;</w:t>
      </w:r>
    </w:p>
    <w:p w14:paraId="6B987245" w14:textId="77777777" w:rsidR="002E13A1" w:rsidRDefault="00A02556">
      <w:pPr>
        <w:shd w:val="clear" w:color="auto" w:fill="FFFFFF"/>
        <w:spacing w:before="120"/>
        <w:ind w:firstLine="720"/>
        <w:jc w:val="both"/>
        <w:rPr>
          <w:rFonts w:ascii="Times New Roman" w:hAnsi="Times New Roman"/>
          <w:i/>
          <w:iCs/>
        </w:rPr>
      </w:pPr>
      <w:r>
        <w:rPr>
          <w:rFonts w:ascii="Times New Roman" w:hAnsi="Times New Roman"/>
          <w:i/>
          <w:iCs/>
        </w:rPr>
        <w:t>Căn cứ Nghị định số 163/2016/NĐ-CP ngày 21 tháng 12 năm 2016 của Chính phủ quy định chi tiết thi hành một số điều của Luật Ngân sách nhà nước;</w:t>
      </w:r>
    </w:p>
    <w:p w14:paraId="5264C2EB" w14:textId="767B7BE8" w:rsidR="002E13A1" w:rsidRDefault="00A02556">
      <w:pPr>
        <w:spacing w:before="120"/>
        <w:ind w:firstLine="720"/>
        <w:jc w:val="both"/>
        <w:rPr>
          <w:rFonts w:ascii="Times New Roman" w:hAnsi="Times New Roman"/>
          <w:i/>
          <w:iCs/>
          <w:lang w:val="pt-BR"/>
        </w:rPr>
      </w:pPr>
      <w:r>
        <w:rPr>
          <w:rFonts w:ascii="Times New Roman" w:hAnsi="Times New Roman"/>
          <w:i/>
          <w:iCs/>
          <w:lang w:val="pt-BR"/>
        </w:rPr>
        <w:t xml:space="preserve">Căn cứ Nghị định số 78/2025/NĐ-CP ngày 01 tháng 4 năm 2025 của Chính phủ </w:t>
      </w:r>
      <w:r w:rsidR="001D4A73">
        <w:rPr>
          <w:rFonts w:ascii="Times New Roman" w:hAnsi="Times New Roman"/>
          <w:i/>
          <w:iCs/>
          <w:lang w:val="pt-BR"/>
        </w:rPr>
        <w:t>q</w:t>
      </w:r>
      <w:r>
        <w:rPr>
          <w:rFonts w:ascii="Times New Roman" w:hAnsi="Times New Roman"/>
          <w:i/>
          <w:iCs/>
          <w:lang w:val="pt-BR"/>
        </w:rPr>
        <w:t>uy định chi tiết một số điều và biện pháp để tổ chức, hướng dẫn thi hành Luật Ban hành văn bản quy phạm pháp luật;</w:t>
      </w:r>
    </w:p>
    <w:p w14:paraId="7E9682F7" w14:textId="0AA97EA9" w:rsidR="002E13A1" w:rsidRDefault="00A02556">
      <w:pPr>
        <w:spacing w:before="120"/>
        <w:ind w:firstLine="720"/>
        <w:jc w:val="both"/>
        <w:rPr>
          <w:rFonts w:ascii="Times New Roman" w:hAnsi="Times New Roman"/>
          <w:i/>
          <w:iCs/>
        </w:rPr>
      </w:pPr>
      <w:r>
        <w:rPr>
          <w:rFonts w:ascii="Times New Roman" w:hAnsi="Times New Roman"/>
          <w:i/>
          <w:iCs/>
        </w:rPr>
        <w:t xml:space="preserve">Căn cứ Nghị định số 98/2025/NĐ-CP ngày 06 tháng 5 năm 2025 của Chính phủ </w:t>
      </w:r>
      <w:r w:rsidR="00B45003">
        <w:rPr>
          <w:rFonts w:ascii="Times New Roman" w:hAnsi="Times New Roman"/>
          <w:i/>
          <w:iCs/>
        </w:rPr>
        <w:t>q</w:t>
      </w:r>
      <w:r>
        <w:rPr>
          <w:rFonts w:ascii="Times New Roman" w:hAnsi="Times New Roman"/>
          <w:i/>
          <w:iCs/>
        </w:rPr>
        <w:t>uy định việc lập dự toán, quản lý, sử dụng và quyết toán chi thường xuyên ngân sách nhà nước để mua sắm, sửa chữa, cải tạo, nâng cấp tài sản, trang thiết bị; chi thuê hàng hoá, dịch vụ; sửa chữa, cải tạo, nâng cấp, mở rộng, xây dựng mới hạng mục công trình trong các dự án đã đầu tư xây dựng và các nhiệm vụ cần thiết khác;</w:t>
      </w:r>
    </w:p>
    <w:p w14:paraId="6F2B3683" w14:textId="384C8392" w:rsidR="002E13A1" w:rsidRDefault="00A02556">
      <w:pPr>
        <w:spacing w:before="120"/>
        <w:ind w:firstLine="720"/>
        <w:jc w:val="both"/>
        <w:rPr>
          <w:rFonts w:ascii="Times New Roman" w:hAnsi="Times New Roman"/>
          <w:b/>
          <w:bCs/>
          <w:i/>
          <w:iCs/>
        </w:rPr>
      </w:pPr>
      <w:r>
        <w:rPr>
          <w:rFonts w:ascii="Times New Roman" w:eastAsia="Calibri" w:hAnsi="Times New Roman"/>
          <w:i/>
          <w:iCs/>
          <w:lang w:val="pl-PL"/>
        </w:rPr>
        <w:t xml:space="preserve">Xét Tờ trình số </w:t>
      </w:r>
      <w:r w:rsidR="00D86028">
        <w:rPr>
          <w:rFonts w:ascii="Times New Roman" w:eastAsia="Calibri" w:hAnsi="Times New Roman"/>
          <w:i/>
          <w:iCs/>
          <w:lang w:val="pl-PL"/>
        </w:rPr>
        <w:t>3056</w:t>
      </w:r>
      <w:r>
        <w:rPr>
          <w:rFonts w:ascii="Times New Roman" w:eastAsia="Calibri" w:hAnsi="Times New Roman"/>
          <w:i/>
          <w:iCs/>
          <w:lang w:val="pl-PL"/>
        </w:rPr>
        <w:t>/TTr-UBND ngày</w:t>
      </w:r>
      <w:r w:rsidR="008D6CEA">
        <w:rPr>
          <w:rFonts w:ascii="Times New Roman" w:eastAsia="Calibri" w:hAnsi="Times New Roman"/>
          <w:i/>
          <w:iCs/>
          <w:lang w:val="pl-PL"/>
        </w:rPr>
        <w:t xml:space="preserve"> 27</w:t>
      </w:r>
      <w:r>
        <w:rPr>
          <w:rFonts w:ascii="Times New Roman" w:eastAsia="Calibri" w:hAnsi="Times New Roman"/>
          <w:i/>
          <w:iCs/>
          <w:lang w:val="pl-PL"/>
        </w:rPr>
        <w:t xml:space="preserve"> tháng</w:t>
      </w:r>
      <w:r w:rsidR="008D6CEA">
        <w:rPr>
          <w:rFonts w:ascii="Times New Roman" w:eastAsia="Calibri" w:hAnsi="Times New Roman"/>
          <w:i/>
          <w:iCs/>
          <w:lang w:val="pl-PL"/>
        </w:rPr>
        <w:t xml:space="preserve"> 6</w:t>
      </w:r>
      <w:r>
        <w:rPr>
          <w:rFonts w:ascii="Times New Roman" w:eastAsia="Calibri" w:hAnsi="Times New Roman"/>
          <w:i/>
          <w:iCs/>
          <w:lang w:val="pl-PL"/>
        </w:rPr>
        <w:t xml:space="preserve"> năm 2025 của Ủy ban nhân dân tỉnh </w:t>
      </w:r>
      <w:r w:rsidR="00E30A82">
        <w:rPr>
          <w:rFonts w:ascii="Times New Roman" w:eastAsia="Calibri" w:hAnsi="Times New Roman"/>
          <w:i/>
          <w:iCs/>
          <w:lang w:val="pl-PL"/>
        </w:rPr>
        <w:t xml:space="preserve">đề nghị </w:t>
      </w:r>
      <w:r w:rsidR="00E50AC0">
        <w:rPr>
          <w:rFonts w:ascii="Times New Roman" w:eastAsia="Calibri" w:hAnsi="Times New Roman"/>
          <w:i/>
          <w:iCs/>
          <w:lang w:val="pl-PL"/>
        </w:rPr>
        <w:t xml:space="preserve">Hội đồng nhân dân tỉnh </w:t>
      </w:r>
      <w:r w:rsidR="00E30A82">
        <w:rPr>
          <w:rFonts w:ascii="Times New Roman" w:eastAsia="Calibri" w:hAnsi="Times New Roman"/>
          <w:i/>
          <w:iCs/>
          <w:lang w:val="pl-PL"/>
        </w:rPr>
        <w:t>ban hành</w:t>
      </w:r>
      <w:r>
        <w:rPr>
          <w:rFonts w:ascii="Times New Roman" w:eastAsia="Calibri" w:hAnsi="Times New Roman"/>
          <w:i/>
          <w:iCs/>
          <w:lang w:val="pl-PL"/>
        </w:rPr>
        <w:t xml:space="preserve"> Nghị quyết </w:t>
      </w:r>
      <w:r w:rsidR="00A4585D">
        <w:rPr>
          <w:rFonts w:ascii="Times New Roman" w:hAnsi="Times New Roman"/>
          <w:i/>
        </w:rPr>
        <w:t>q</w:t>
      </w:r>
      <w:r>
        <w:rPr>
          <w:rFonts w:ascii="Times New Roman" w:hAnsi="Times New Roman"/>
          <w:i/>
        </w:rPr>
        <w:t xml:space="preserve">uy định thẩm quyền quyết định phê duyệt nhiệm vụ và dự toán kinh phí thực hiện mua sắm, sửa chữa, cải tạo, nâng cấp tài sản, trang thiết bị; thuê hàng hoá, dịch vụ; sửa chữa, cải tạo, nâng cấp, mở rộng, xây dựng mới hạng mục công trình trong các dự án đã đầu tư xây dựng sử dụng nguồn chi thường xuyên ngân sách nhà nước của các cơ quan, đơn vị thuộc phạm vi </w:t>
      </w:r>
      <w:r w:rsidRPr="004A6BB1">
        <w:rPr>
          <w:rFonts w:ascii="Times New Roman" w:hAnsi="Times New Roman"/>
          <w:i/>
        </w:rPr>
        <w:t>quản lý của tỉnh Điện Biên</w:t>
      </w:r>
      <w:r w:rsidRPr="004A6BB1">
        <w:rPr>
          <w:rFonts w:ascii="Times New Roman" w:eastAsia="Calibri" w:hAnsi="Times New Roman"/>
          <w:i/>
          <w:lang w:val="pl-PL"/>
        </w:rPr>
        <w:t>;</w:t>
      </w:r>
      <w:r w:rsidRPr="004A6BB1">
        <w:rPr>
          <w:rFonts w:ascii="Times New Roman" w:eastAsia="Calibri" w:hAnsi="Times New Roman"/>
          <w:i/>
          <w:iCs/>
          <w:lang w:val="pl-PL"/>
        </w:rPr>
        <w:t xml:space="preserve"> Báo cáo thẩm tra của </w:t>
      </w:r>
      <w:r w:rsidRPr="004A6BB1">
        <w:rPr>
          <w:rFonts w:ascii="Times New Roman" w:eastAsia="Calibri" w:hAnsi="Times New Roman"/>
          <w:i/>
          <w:iCs/>
          <w:lang w:val="pl-PL"/>
        </w:rPr>
        <w:lastRenderedPageBreak/>
        <w:t xml:space="preserve">Ban Kinh tế - Ngân sách Hội đồng nhân dân tỉnh số </w:t>
      </w:r>
      <w:r w:rsidR="004A6BB1" w:rsidRPr="004A6BB1">
        <w:rPr>
          <w:rFonts w:ascii="Times New Roman" w:eastAsia="Calibri" w:hAnsi="Times New Roman"/>
          <w:i/>
          <w:iCs/>
          <w:lang w:val="pl-PL"/>
        </w:rPr>
        <w:t>43</w:t>
      </w:r>
      <w:r w:rsidRPr="004A6BB1">
        <w:rPr>
          <w:rFonts w:ascii="Times New Roman" w:eastAsia="Calibri" w:hAnsi="Times New Roman"/>
          <w:i/>
          <w:iCs/>
          <w:lang w:val="pl-PL"/>
        </w:rPr>
        <w:t xml:space="preserve">/BC-KTNS ngày </w:t>
      </w:r>
      <w:r w:rsidR="004A6BB1" w:rsidRPr="004A6BB1">
        <w:rPr>
          <w:rFonts w:ascii="Times New Roman" w:eastAsia="Calibri" w:hAnsi="Times New Roman"/>
          <w:i/>
          <w:iCs/>
          <w:lang w:val="pl-PL"/>
        </w:rPr>
        <w:t>11</w:t>
      </w:r>
      <w:r w:rsidRPr="004A6BB1">
        <w:rPr>
          <w:rFonts w:ascii="Times New Roman" w:eastAsia="Calibri" w:hAnsi="Times New Roman"/>
          <w:i/>
          <w:iCs/>
          <w:lang w:val="pl-PL"/>
        </w:rPr>
        <w:t xml:space="preserve"> tháng 7 năm 2025, Hội đồng nhân dâ</w:t>
      </w:r>
      <w:r>
        <w:rPr>
          <w:rFonts w:ascii="Times New Roman" w:eastAsia="Calibri" w:hAnsi="Times New Roman"/>
          <w:i/>
          <w:iCs/>
          <w:lang w:val="pl-PL"/>
        </w:rPr>
        <w:t xml:space="preserve">n tỉnh; ý kiến thảo luận của </w:t>
      </w:r>
      <w:r w:rsidR="00C1116E">
        <w:rPr>
          <w:rFonts w:ascii="Times New Roman" w:eastAsia="Calibri" w:hAnsi="Times New Roman"/>
          <w:i/>
          <w:iCs/>
          <w:lang w:val="pl-PL"/>
        </w:rPr>
        <w:t>đ</w:t>
      </w:r>
      <w:r>
        <w:rPr>
          <w:rFonts w:ascii="Times New Roman" w:eastAsia="Calibri" w:hAnsi="Times New Roman"/>
          <w:i/>
          <w:iCs/>
          <w:lang w:val="pl-PL"/>
        </w:rPr>
        <w:t xml:space="preserve">ại biểu Hội đồng nhân dân tỉnh tại </w:t>
      </w:r>
      <w:r w:rsidR="00F830AE">
        <w:rPr>
          <w:rFonts w:ascii="Times New Roman" w:eastAsia="Calibri" w:hAnsi="Times New Roman"/>
          <w:i/>
          <w:iCs/>
          <w:lang w:val="pl-PL"/>
        </w:rPr>
        <w:t>k</w:t>
      </w:r>
      <w:r>
        <w:rPr>
          <w:rFonts w:ascii="Times New Roman" w:eastAsia="Calibri" w:hAnsi="Times New Roman"/>
          <w:i/>
          <w:iCs/>
          <w:lang w:val="pl-PL"/>
        </w:rPr>
        <w:t>ỳ họp;</w:t>
      </w:r>
    </w:p>
    <w:p w14:paraId="67D7384C" w14:textId="0B6F600C" w:rsidR="002E13A1" w:rsidRDefault="00A02556">
      <w:pPr>
        <w:widowControl w:val="0"/>
        <w:spacing w:before="120"/>
        <w:ind w:firstLine="720"/>
        <w:jc w:val="both"/>
        <w:rPr>
          <w:rFonts w:ascii="Times New Roman" w:hAnsi="Times New Roman"/>
          <w:i/>
          <w:iCs/>
        </w:rPr>
      </w:pPr>
      <w:bookmarkStart w:id="3" w:name="dieu_1"/>
      <w:r>
        <w:rPr>
          <w:rFonts w:ascii="Times New Roman" w:hAnsi="Times New Roman"/>
          <w:i/>
          <w:iCs/>
        </w:rPr>
        <w:t xml:space="preserve">Hội đồng nhân dân ban hành Nghị quyết </w:t>
      </w:r>
      <w:r w:rsidR="00122A0B">
        <w:rPr>
          <w:rFonts w:ascii="Times New Roman" w:hAnsi="Times New Roman"/>
          <w:i/>
          <w:iCs/>
        </w:rPr>
        <w:t>q</w:t>
      </w:r>
      <w:r>
        <w:rPr>
          <w:rFonts w:ascii="Times New Roman" w:hAnsi="Times New Roman"/>
          <w:i/>
          <w:iCs/>
        </w:rPr>
        <w:t>uy định thẩm quyền quyết định phê duyệt nhiệm vụ và dự toán kinh phí thực hiện mua sắm, sửa chữa, cải tạo, nâng cấp tài sản, trang thiết bị; thuê hàng hoá, dịch vụ; sửa chữa, cải tạo, nâng cấp, mở rộng, xây dựng mới hạng mục công trình trong các dự án đã đầu tư xây dựng sử dụng nguồn chi thường xuyên ngân sách nhà nước thuộc phạm vi quản lý của tỉnh Điện Biên.</w:t>
      </w:r>
    </w:p>
    <w:p w14:paraId="4697AD6D" w14:textId="77777777" w:rsidR="002E13A1" w:rsidRDefault="00A02556">
      <w:pPr>
        <w:widowControl w:val="0"/>
        <w:spacing w:before="120"/>
        <w:ind w:firstLine="720"/>
        <w:jc w:val="both"/>
        <w:rPr>
          <w:rFonts w:ascii="Times New Roman" w:hAnsi="Times New Roman"/>
          <w:b/>
          <w:lang w:val="it-IT"/>
        </w:rPr>
      </w:pPr>
      <w:r>
        <w:rPr>
          <w:rFonts w:ascii="Times New Roman" w:hAnsi="Times New Roman"/>
          <w:b/>
          <w:lang w:val="it-IT"/>
        </w:rPr>
        <w:t>Điều 1. Phạm vi điều chỉnh</w:t>
      </w:r>
    </w:p>
    <w:p w14:paraId="43E50511" w14:textId="1E5BB43A" w:rsidR="002E13A1" w:rsidRDefault="00A02556">
      <w:pPr>
        <w:widowControl w:val="0"/>
        <w:spacing w:before="120"/>
        <w:ind w:firstLine="720"/>
        <w:jc w:val="both"/>
        <w:rPr>
          <w:rFonts w:ascii="Times New Roman" w:hAnsi="Times New Roman"/>
          <w:iCs/>
          <w:lang w:val="pt-BR"/>
        </w:rPr>
      </w:pPr>
      <w:r>
        <w:rPr>
          <w:rFonts w:ascii="Times New Roman" w:hAnsi="Times New Roman"/>
          <w:bCs/>
          <w:iCs/>
        </w:rPr>
        <w:t xml:space="preserve">Nghị quyết này quy định thẩm quyền quyết định phê duyệt nhiệm vụ và dự toán kinh phí thực hiện </w:t>
      </w:r>
      <w:r>
        <w:rPr>
          <w:rFonts w:ascii="Times New Roman" w:hAnsi="Times New Roman"/>
          <w:iCs/>
        </w:rPr>
        <w:t xml:space="preserve">mua sắm, sửa chữa, cải tạo, nâng cấp tài sản, trang thiết bị; thuê hàng hoá, dịch vụ; sửa chữa, cải tạo, nâng cấp, mở rộng, xây dựng mới hạng mục công trình trong các dự án đã đầu tư xây dựng sử dụng nguồn chi thường xuyên ngân sách nhà </w:t>
      </w:r>
      <w:r w:rsidRPr="007B1A32">
        <w:rPr>
          <w:rFonts w:ascii="Times New Roman" w:hAnsi="Times New Roman"/>
          <w:iCs/>
        </w:rPr>
        <w:t xml:space="preserve">nước của các cơ quan, đơn vị thuộc phạm vi quản lý của tỉnh Điện Biên theo quy định tại </w:t>
      </w:r>
      <w:r w:rsidR="00C505EE" w:rsidRPr="007B1A32">
        <w:rPr>
          <w:rFonts w:ascii="Times New Roman" w:hAnsi="Times New Roman"/>
          <w:iCs/>
          <w:lang w:val="pt-BR"/>
        </w:rPr>
        <w:t>k</w:t>
      </w:r>
      <w:r w:rsidRPr="007B1A32">
        <w:rPr>
          <w:rFonts w:ascii="Times New Roman" w:hAnsi="Times New Roman"/>
          <w:iCs/>
          <w:lang w:val="pt-BR"/>
        </w:rPr>
        <w:t xml:space="preserve">hoản 3 </w:t>
      </w:r>
      <w:r w:rsidR="00C505EE" w:rsidRPr="007B1A32">
        <w:rPr>
          <w:rFonts w:ascii="Times New Roman" w:hAnsi="Times New Roman"/>
          <w:iCs/>
          <w:lang w:val="pt-BR"/>
        </w:rPr>
        <w:t>Đ</w:t>
      </w:r>
      <w:r w:rsidRPr="007B1A32">
        <w:rPr>
          <w:rFonts w:ascii="Times New Roman" w:hAnsi="Times New Roman"/>
          <w:iCs/>
          <w:lang w:val="pt-BR"/>
        </w:rPr>
        <w:t xml:space="preserve">iều 5, </w:t>
      </w:r>
      <w:r w:rsidR="00C505EE" w:rsidRPr="007B1A32">
        <w:rPr>
          <w:rFonts w:ascii="Times New Roman" w:hAnsi="Times New Roman"/>
          <w:iCs/>
          <w:lang w:val="pt-BR"/>
        </w:rPr>
        <w:t>đ</w:t>
      </w:r>
      <w:r w:rsidRPr="007B1A32">
        <w:rPr>
          <w:rFonts w:ascii="Times New Roman" w:hAnsi="Times New Roman"/>
          <w:iCs/>
          <w:lang w:val="pt-BR"/>
        </w:rPr>
        <w:t xml:space="preserve">iểm b </w:t>
      </w:r>
      <w:r w:rsidR="00C505EE" w:rsidRPr="007B1A32">
        <w:rPr>
          <w:rFonts w:ascii="Times New Roman" w:hAnsi="Times New Roman"/>
          <w:iCs/>
          <w:lang w:val="pt-BR"/>
        </w:rPr>
        <w:t>k</w:t>
      </w:r>
      <w:r w:rsidRPr="007B1A32">
        <w:rPr>
          <w:rFonts w:ascii="Times New Roman" w:hAnsi="Times New Roman"/>
          <w:iCs/>
          <w:lang w:val="pt-BR"/>
        </w:rPr>
        <w:t xml:space="preserve">hoản 2 Điều 8 và </w:t>
      </w:r>
      <w:r w:rsidR="00C505EE" w:rsidRPr="007B1A32">
        <w:rPr>
          <w:rFonts w:ascii="Times New Roman" w:hAnsi="Times New Roman"/>
          <w:iCs/>
          <w:lang w:val="pt-BR"/>
        </w:rPr>
        <w:t>k</w:t>
      </w:r>
      <w:r w:rsidRPr="007B1A32">
        <w:rPr>
          <w:rFonts w:ascii="Times New Roman" w:hAnsi="Times New Roman"/>
          <w:iCs/>
          <w:lang w:val="pt-BR"/>
        </w:rPr>
        <w:t>hoản 1 Điều 11 Nghị định số 9</w:t>
      </w:r>
      <w:r>
        <w:rPr>
          <w:rFonts w:ascii="Times New Roman" w:hAnsi="Times New Roman"/>
          <w:iCs/>
          <w:lang w:val="pt-BR"/>
        </w:rPr>
        <w:t>8/2025/NĐ-CP ngày 06 tháng 5 năm 2025 của Chính phủ quy định việc lập dự toán, quản lý, sử dụng và quyết toán chi thường xuyên ngân sách nhà nước để mua sắm, sửa chữa, cải tạo, nâng cấp tài sản, trang thiết bị; chi thuê hàng hoá, dịch vụ; sửa chữa, cải tạo, nâng cấp, mở rộng, xây dựng mới hạng mục công trình trong các dự án đã đầu tư xây dựng và các nhiệm vụ cần thiết khác.</w:t>
      </w:r>
    </w:p>
    <w:p w14:paraId="4400282E" w14:textId="77777777" w:rsidR="002E13A1" w:rsidRDefault="00A02556">
      <w:pPr>
        <w:widowControl w:val="0"/>
        <w:spacing w:before="120"/>
        <w:ind w:firstLine="720"/>
        <w:jc w:val="both"/>
        <w:rPr>
          <w:rFonts w:ascii="Times New Roman" w:hAnsi="Times New Roman"/>
          <w:b/>
          <w:lang w:val="it-IT"/>
        </w:rPr>
      </w:pPr>
      <w:r>
        <w:rPr>
          <w:rFonts w:ascii="Times New Roman" w:hAnsi="Times New Roman"/>
          <w:b/>
          <w:lang w:val="it-IT"/>
        </w:rPr>
        <w:t>Điều 2. Đối tượng áp dụng</w:t>
      </w:r>
    </w:p>
    <w:p w14:paraId="55123FBB" w14:textId="77777777" w:rsidR="002E13A1" w:rsidRDefault="00A02556">
      <w:pPr>
        <w:spacing w:before="120"/>
        <w:ind w:firstLine="720"/>
        <w:jc w:val="both"/>
        <w:rPr>
          <w:rFonts w:ascii="Times New Roman" w:hAnsi="Times New Roman"/>
          <w:spacing w:val="-4"/>
        </w:rPr>
      </w:pPr>
      <w:r>
        <w:rPr>
          <w:rFonts w:ascii="Times New Roman" w:hAnsi="Times New Roman"/>
          <w:spacing w:val="-4"/>
        </w:rPr>
        <w:t>1. Các cơ quan nhà nước, tổ chức chính trị và các tổ chức chính trị - xã hội.</w:t>
      </w:r>
    </w:p>
    <w:p w14:paraId="3823CCAA" w14:textId="77777777" w:rsidR="002E13A1" w:rsidRDefault="00A02556">
      <w:pPr>
        <w:spacing w:before="120"/>
        <w:ind w:firstLine="720"/>
        <w:jc w:val="both"/>
        <w:rPr>
          <w:rFonts w:ascii="Times New Roman" w:hAnsi="Times New Roman"/>
        </w:rPr>
      </w:pPr>
      <w:r>
        <w:rPr>
          <w:rFonts w:ascii="Times New Roman" w:hAnsi="Times New Roman"/>
        </w:rPr>
        <w:t>2. Các đơn vị sự nghiệp công lập.</w:t>
      </w:r>
    </w:p>
    <w:p w14:paraId="506F6688" w14:textId="77777777" w:rsidR="002E13A1" w:rsidRDefault="00A02556">
      <w:pPr>
        <w:spacing w:before="120"/>
        <w:ind w:firstLine="720"/>
        <w:jc w:val="both"/>
        <w:rPr>
          <w:rFonts w:ascii="Times New Roman" w:hAnsi="Times New Roman"/>
        </w:rPr>
      </w:pPr>
      <w:r>
        <w:rPr>
          <w:rFonts w:ascii="Times New Roman" w:hAnsi="Times New Roman"/>
        </w:rPr>
        <w:t xml:space="preserve">3. Các tổ chức, cá nhân khác có liên quan đến sử dụng kinh phí chi thường xuyên ngân sách nhà nước để </w:t>
      </w:r>
      <w:r>
        <w:rPr>
          <w:rFonts w:ascii="Times New Roman" w:hAnsi="Times New Roman"/>
          <w:iCs/>
        </w:rPr>
        <w:t>mua sắm, sửa chữa, cải tạo, nâng cấp tài sản, trang thiết bị; thuê hàng hoá, dịch vụ; sửa chữa, cải tạo, nâng cấp, mở rộng, xây dựng mới hạng mục công trình trong các dự án đã đầu tư xây dựng</w:t>
      </w:r>
      <w:r>
        <w:rPr>
          <w:rFonts w:ascii="Times New Roman" w:hAnsi="Times New Roman"/>
        </w:rPr>
        <w:t>.</w:t>
      </w:r>
    </w:p>
    <w:p w14:paraId="5CBD41E7" w14:textId="77777777" w:rsidR="002E13A1" w:rsidRDefault="00A02556">
      <w:pPr>
        <w:spacing w:before="120"/>
        <w:ind w:firstLine="720"/>
        <w:jc w:val="both"/>
        <w:rPr>
          <w:rFonts w:ascii="Times New Roman" w:hAnsi="Times New Roman"/>
        </w:rPr>
      </w:pPr>
      <w:r>
        <w:rPr>
          <w:rFonts w:ascii="Times New Roman" w:hAnsi="Times New Roman"/>
        </w:rPr>
        <w:t>4. Các đối tượng quy định tại khoản 1, khoản 2 và khoản 3 Điều này được gọi chung là cơ quan, đơn vị.</w:t>
      </w:r>
    </w:p>
    <w:p w14:paraId="6396143B" w14:textId="77777777" w:rsidR="002E13A1" w:rsidRDefault="00A02556">
      <w:pPr>
        <w:spacing w:before="120"/>
        <w:ind w:firstLine="720"/>
        <w:jc w:val="both"/>
        <w:rPr>
          <w:rFonts w:ascii="Times New Roman" w:hAnsi="Times New Roman"/>
          <w:b/>
          <w:bCs/>
        </w:rPr>
      </w:pPr>
      <w:r>
        <w:rPr>
          <w:rFonts w:ascii="Times New Roman" w:hAnsi="Times New Roman"/>
          <w:b/>
          <w:lang w:val="nl-NL"/>
        </w:rPr>
        <w:t>Điều 3. T</w:t>
      </w:r>
      <w:r>
        <w:rPr>
          <w:rFonts w:ascii="Times New Roman" w:hAnsi="Times New Roman"/>
          <w:b/>
          <w:iCs/>
        </w:rPr>
        <w:t xml:space="preserve">hẩm quyền quyết định </w:t>
      </w:r>
      <w:r>
        <w:rPr>
          <w:rFonts w:ascii="Times New Roman" w:hAnsi="Times New Roman"/>
          <w:b/>
          <w:bCs/>
        </w:rPr>
        <w:t>phê duyệt nhiệm vụ và dự toán kinh phí thực hiện mua sắm, sửa chữa, cải tạo, nâng cấp tài sản, trang thiết bị</w:t>
      </w:r>
    </w:p>
    <w:p w14:paraId="0F93090F" w14:textId="77777777" w:rsidR="002E13A1" w:rsidRDefault="00A02556">
      <w:pPr>
        <w:spacing w:before="120"/>
        <w:ind w:firstLine="720"/>
        <w:jc w:val="both"/>
        <w:rPr>
          <w:rFonts w:ascii="Times New Roman" w:hAnsi="Times New Roman"/>
          <w:b/>
          <w:bCs/>
        </w:rPr>
      </w:pPr>
      <w:r>
        <w:rPr>
          <w:rFonts w:ascii="Times New Roman" w:hAnsi="Times New Roman"/>
        </w:rPr>
        <w:t xml:space="preserve">1. Thẩm quyền quyết định phê duyệt nhiệm vụ và dự toán kinh phí thực hiện mua sắm, sửa chữa, cải tạo, nâng cấp tài sản, trang thiết bị từ </w:t>
      </w:r>
      <w:r>
        <w:rPr>
          <w:rFonts w:ascii="Times New Roman" w:hAnsi="Times New Roman"/>
          <w:iCs/>
        </w:rPr>
        <w:t>nguồn chi thường xuyên thuộc ngân sách cấp tỉnh.</w:t>
      </w:r>
    </w:p>
    <w:p w14:paraId="16CF2DF6" w14:textId="77777777" w:rsidR="002E13A1" w:rsidRDefault="00A02556">
      <w:pPr>
        <w:spacing w:before="120"/>
        <w:ind w:firstLine="720"/>
        <w:jc w:val="both"/>
        <w:rPr>
          <w:rFonts w:ascii="Times New Roman" w:hAnsi="Times New Roman"/>
        </w:rPr>
      </w:pPr>
      <w:r>
        <w:rPr>
          <w:rFonts w:ascii="Times New Roman" w:hAnsi="Times New Roman"/>
        </w:rPr>
        <w:t>a)</w:t>
      </w:r>
      <w:r>
        <w:rPr>
          <w:rFonts w:ascii="Times New Roman" w:hAnsi="Times New Roman"/>
          <w:lang w:val="nl-NL"/>
        </w:rPr>
        <w:t xml:space="preserve"> Đối với nhiệm vụ </w:t>
      </w:r>
      <w:r>
        <w:rPr>
          <w:rFonts w:ascii="Times New Roman" w:hAnsi="Times New Roman"/>
        </w:rPr>
        <w:t xml:space="preserve">mua sắm, sửa chữa, cải tạo, nâng cấp tài sản, trang thiết bị </w:t>
      </w:r>
      <w:r>
        <w:rPr>
          <w:rFonts w:ascii="Times New Roman" w:hAnsi="Times New Roman"/>
          <w:lang w:val="nl-NL"/>
        </w:rPr>
        <w:t>có tổng dự toán kinh phí thực hiện từ 05 tỷ đồng/nhiệm vụ trở lên: Chủ tịch Ủy ban nhân dân tỉnh</w:t>
      </w:r>
      <w:r>
        <w:rPr>
          <w:rFonts w:ascii="Times New Roman" w:hAnsi="Times New Roman"/>
        </w:rPr>
        <w:t xml:space="preserve"> quyết định phê duyệt nhiệm vụ và dự toán kinh phí thực hiện.</w:t>
      </w:r>
    </w:p>
    <w:p w14:paraId="252301F9" w14:textId="77777777" w:rsidR="002E13A1" w:rsidRDefault="00A02556">
      <w:pPr>
        <w:spacing w:before="120"/>
        <w:ind w:firstLine="720"/>
        <w:jc w:val="both"/>
        <w:rPr>
          <w:rFonts w:ascii="Times New Roman" w:hAnsi="Times New Roman"/>
        </w:rPr>
      </w:pPr>
      <w:r>
        <w:rPr>
          <w:rFonts w:ascii="Times New Roman" w:hAnsi="Times New Roman"/>
          <w:lang w:val="nl-NL"/>
        </w:rPr>
        <w:lastRenderedPageBreak/>
        <w:t xml:space="preserve">b) Đối với nhiệm vụ </w:t>
      </w:r>
      <w:r>
        <w:rPr>
          <w:rFonts w:ascii="Times New Roman" w:hAnsi="Times New Roman"/>
        </w:rPr>
        <w:t xml:space="preserve">mua sắm, sửa chữa, cải tạo, nâng cấp tài sản, trang thiết bị </w:t>
      </w:r>
      <w:r>
        <w:rPr>
          <w:rFonts w:ascii="Times New Roman" w:hAnsi="Times New Roman"/>
          <w:lang w:val="nl-NL"/>
        </w:rPr>
        <w:t xml:space="preserve">có tổng dự toán kinh phí thực hiện từ 500 triệu đồng đến dưới 05 tỷ đồng/nhiệm vụ: Thủ trưởng, người đứng đầu các cơ quan, đơn vị (dự toán cấp I) </w:t>
      </w:r>
      <w:r>
        <w:rPr>
          <w:rFonts w:ascii="Times New Roman" w:hAnsi="Times New Roman"/>
        </w:rPr>
        <w:t>quyết định phê duyệt nhiệm vụ và dự toán kinh phí thực hiện.</w:t>
      </w:r>
    </w:p>
    <w:p w14:paraId="4B0F6B7F" w14:textId="77777777" w:rsidR="002E13A1" w:rsidRDefault="00A02556">
      <w:pPr>
        <w:spacing w:before="120"/>
        <w:ind w:firstLine="720"/>
        <w:jc w:val="both"/>
        <w:rPr>
          <w:rFonts w:ascii="Times New Roman" w:hAnsi="Times New Roman"/>
        </w:rPr>
      </w:pPr>
      <w:r>
        <w:rPr>
          <w:rFonts w:ascii="Times New Roman" w:hAnsi="Times New Roman"/>
        </w:rPr>
        <w:t xml:space="preserve">c) Đối với nhiệm vụ mua sắm, sửa chữa, cải tạo, nâng cấp tài sản, trang thiết bị có tổng dự toán kinh phí thực hiện dưới 500 triệu đồng/nhiệm vụ: </w:t>
      </w:r>
      <w:r>
        <w:rPr>
          <w:rFonts w:ascii="Times New Roman" w:hAnsi="Times New Roman"/>
          <w:lang w:val="nl-NL"/>
        </w:rPr>
        <w:t>Thủ trưởng, người đứng đầu</w:t>
      </w:r>
      <w:r>
        <w:rPr>
          <w:rFonts w:ascii="Times New Roman" w:hAnsi="Times New Roman"/>
        </w:rPr>
        <w:t xml:space="preserve"> các cơ quan, đơn vị trực thuộc các sở, ban, ngành tỉnh quyết định phê duyệt nhiệm vụ và dự toán kinh phí thực hiện.</w:t>
      </w:r>
    </w:p>
    <w:p w14:paraId="299BD043" w14:textId="77777777" w:rsidR="002E13A1" w:rsidRDefault="00A02556">
      <w:pPr>
        <w:spacing w:before="120"/>
        <w:ind w:firstLine="720"/>
        <w:jc w:val="both"/>
        <w:rPr>
          <w:rFonts w:ascii="Times New Roman" w:hAnsi="Times New Roman"/>
        </w:rPr>
      </w:pPr>
      <w:r>
        <w:rPr>
          <w:rFonts w:ascii="Times New Roman" w:hAnsi="Times New Roman"/>
        </w:rPr>
        <w:t xml:space="preserve">d) Đối với thẩm quyền quyết định phê duyệt nhiệm vụ và dự toán kinh phí thực hiện mua sắm, sửa chữa, cải tạo, nâng cấp tài sản, trang thiết bị của các cơ quan, đơn vị sự nghiệp của Đảng ở cấp tỉnh thực hiện theo Quy định số 31-QĐ/TU ngày 24 tháng 11 năm 2024 của Ban Thường vụ Tỉnh ủy về phân cấp thẩm quyền quyết </w:t>
      </w:r>
      <w:r>
        <w:rPr>
          <w:rFonts w:ascii="Times New Roman" w:hAnsi="Times New Roman" w:hint="eastAsia"/>
        </w:rPr>
        <w:t>đ</w:t>
      </w:r>
      <w:r>
        <w:rPr>
          <w:rFonts w:ascii="Times New Roman" w:hAnsi="Times New Roman"/>
        </w:rPr>
        <w:t>ịnh quản lý, sử dụng tài sản tại các c</w:t>
      </w:r>
      <w:r>
        <w:rPr>
          <w:rFonts w:ascii="Times New Roman" w:hAnsi="Times New Roman" w:hint="eastAsia"/>
        </w:rPr>
        <w:t>ơ</w:t>
      </w:r>
      <w:r>
        <w:rPr>
          <w:rFonts w:ascii="Times New Roman" w:hAnsi="Times New Roman"/>
        </w:rPr>
        <w:t xml:space="preserve"> quan, </w:t>
      </w:r>
      <w:r>
        <w:rPr>
          <w:rFonts w:ascii="Times New Roman" w:hAnsi="Times New Roman" w:hint="eastAsia"/>
        </w:rPr>
        <w:t>đơ</w:t>
      </w:r>
      <w:r>
        <w:rPr>
          <w:rFonts w:ascii="Times New Roman" w:hAnsi="Times New Roman"/>
        </w:rPr>
        <w:t xml:space="preserve">n vị sự nghiệp của </w:t>
      </w:r>
      <w:r>
        <w:rPr>
          <w:rFonts w:ascii="Times New Roman" w:hAnsi="Times New Roman" w:hint="eastAsia"/>
        </w:rPr>
        <w:t>Đ</w:t>
      </w:r>
      <w:r>
        <w:rPr>
          <w:rFonts w:ascii="Times New Roman" w:hAnsi="Times New Roman"/>
        </w:rPr>
        <w:t>ảng ở cấp tỉnh và các văn bản sửa đổi, bổ sung hoặc thay thế (nếu có).</w:t>
      </w:r>
    </w:p>
    <w:p w14:paraId="59916E1C" w14:textId="77777777" w:rsidR="002E13A1" w:rsidRDefault="00A02556">
      <w:pPr>
        <w:spacing w:before="120"/>
        <w:ind w:firstLine="720"/>
        <w:jc w:val="both"/>
        <w:rPr>
          <w:rFonts w:ascii="Times New Roman" w:hAnsi="Times New Roman"/>
        </w:rPr>
      </w:pPr>
      <w:r>
        <w:rPr>
          <w:rFonts w:ascii="Times New Roman" w:hAnsi="Times New Roman"/>
          <w:lang w:val="nl-NL"/>
        </w:rPr>
        <w:t xml:space="preserve">2. </w:t>
      </w:r>
      <w:r>
        <w:rPr>
          <w:rFonts w:ascii="Times New Roman" w:hAnsi="Times New Roman"/>
        </w:rPr>
        <w:t xml:space="preserve">Thẩm quyền quyết định phê duyệt nhiệm vụ và dự toán kinh phí thực hiện mua sắm, sửa chữa, cải tạo, nâng cấp tài sản, trang thiết bị từ </w:t>
      </w:r>
      <w:r>
        <w:rPr>
          <w:rFonts w:ascii="Times New Roman" w:hAnsi="Times New Roman"/>
          <w:iCs/>
        </w:rPr>
        <w:t>nguồn chi thường xuyên</w:t>
      </w:r>
      <w:r>
        <w:rPr>
          <w:rFonts w:ascii="Times New Roman" w:hAnsi="Times New Roman"/>
        </w:rPr>
        <w:t xml:space="preserve"> ngân sách cấp xã: Chủ tịch </w:t>
      </w:r>
      <w:r>
        <w:rPr>
          <w:rFonts w:ascii="Times New Roman" w:hAnsi="Times New Roman"/>
          <w:lang w:val="nl-NL"/>
        </w:rPr>
        <w:t>Ủy ban nhân dân cấp xã quyết</w:t>
      </w:r>
      <w:r>
        <w:rPr>
          <w:rFonts w:ascii="Times New Roman" w:hAnsi="Times New Roman"/>
        </w:rPr>
        <w:t xml:space="preserve"> định phê duyệt nhiệm vụ và dự toán kinh phí thực hiện.</w:t>
      </w:r>
    </w:p>
    <w:p w14:paraId="3B3A04DC" w14:textId="77777777" w:rsidR="002E13A1" w:rsidRDefault="00A02556">
      <w:pPr>
        <w:spacing w:before="120"/>
        <w:ind w:firstLine="720"/>
        <w:jc w:val="both"/>
        <w:rPr>
          <w:rFonts w:ascii="Times New Roman" w:hAnsi="Times New Roman"/>
          <w:b/>
          <w:bCs/>
        </w:rPr>
      </w:pPr>
      <w:r>
        <w:rPr>
          <w:rFonts w:ascii="Times New Roman" w:hAnsi="Times New Roman"/>
          <w:b/>
          <w:lang w:val="nl-NL"/>
        </w:rPr>
        <w:t>Điều 4. T</w:t>
      </w:r>
      <w:r>
        <w:rPr>
          <w:rFonts w:ascii="Times New Roman" w:hAnsi="Times New Roman"/>
          <w:b/>
          <w:iCs/>
        </w:rPr>
        <w:t xml:space="preserve">hẩm quyền quyết định </w:t>
      </w:r>
      <w:r>
        <w:rPr>
          <w:rFonts w:ascii="Times New Roman" w:hAnsi="Times New Roman"/>
          <w:b/>
          <w:bCs/>
        </w:rPr>
        <w:t>phê duyệt nhiệm vụ và dự toán kinh phí thực hiện thuê hàng hoá, dịch vụ</w:t>
      </w:r>
    </w:p>
    <w:p w14:paraId="3BD939D9" w14:textId="77777777" w:rsidR="002E13A1" w:rsidRDefault="00A02556">
      <w:pPr>
        <w:spacing w:before="120"/>
        <w:ind w:firstLine="720"/>
        <w:jc w:val="both"/>
        <w:rPr>
          <w:rFonts w:ascii="Times New Roman" w:hAnsi="Times New Roman"/>
          <w:b/>
          <w:bCs/>
        </w:rPr>
      </w:pPr>
      <w:r>
        <w:rPr>
          <w:rFonts w:ascii="Times New Roman" w:hAnsi="Times New Roman"/>
        </w:rPr>
        <w:t xml:space="preserve">1. Thẩm quyền quyết định phê duyệt nhiệm vụ và dự toán kinh phí thực hiện thuê hàng hoá, dịch vụ từ </w:t>
      </w:r>
      <w:r>
        <w:rPr>
          <w:rFonts w:ascii="Times New Roman" w:hAnsi="Times New Roman"/>
          <w:iCs/>
        </w:rPr>
        <w:t>nguồn chi thường xuyên thuộc ngân sách cấp tỉnh.</w:t>
      </w:r>
    </w:p>
    <w:p w14:paraId="178D1014" w14:textId="77777777" w:rsidR="002E13A1" w:rsidRDefault="00A02556">
      <w:pPr>
        <w:spacing w:before="120"/>
        <w:ind w:firstLine="720"/>
        <w:jc w:val="both"/>
        <w:rPr>
          <w:rFonts w:ascii="Times New Roman" w:hAnsi="Times New Roman"/>
        </w:rPr>
      </w:pPr>
      <w:r>
        <w:rPr>
          <w:rFonts w:ascii="Times New Roman" w:hAnsi="Times New Roman"/>
        </w:rPr>
        <w:t>a)</w:t>
      </w:r>
      <w:r>
        <w:rPr>
          <w:rFonts w:ascii="Times New Roman" w:hAnsi="Times New Roman"/>
          <w:lang w:val="nl-NL"/>
        </w:rPr>
        <w:t xml:space="preserve"> Đối với nhiệm vụ </w:t>
      </w:r>
      <w:r>
        <w:rPr>
          <w:rFonts w:ascii="Times New Roman" w:hAnsi="Times New Roman"/>
        </w:rPr>
        <w:t xml:space="preserve">thuê hàng hoá, dịch vụ </w:t>
      </w:r>
      <w:r>
        <w:rPr>
          <w:rFonts w:ascii="Times New Roman" w:hAnsi="Times New Roman"/>
          <w:lang w:val="nl-NL"/>
        </w:rPr>
        <w:t>có tổng dự toán kinh phí thực hiện từ 05 tỷ đồng/nhiệm vụ trở lên: Chủ tịch Ủy ban nhân dân tỉnh</w:t>
      </w:r>
      <w:r>
        <w:rPr>
          <w:rFonts w:ascii="Times New Roman" w:hAnsi="Times New Roman"/>
        </w:rPr>
        <w:t xml:space="preserve"> quyết định phê duyệt nhiệm vụ và dự toán kinh phí thực hiện.</w:t>
      </w:r>
    </w:p>
    <w:p w14:paraId="19AE855E" w14:textId="77777777" w:rsidR="002E13A1" w:rsidRDefault="00A02556">
      <w:pPr>
        <w:spacing w:before="120"/>
        <w:ind w:firstLine="720"/>
        <w:jc w:val="both"/>
        <w:rPr>
          <w:rFonts w:ascii="Times New Roman" w:hAnsi="Times New Roman"/>
        </w:rPr>
      </w:pPr>
      <w:r>
        <w:rPr>
          <w:rFonts w:ascii="Times New Roman" w:hAnsi="Times New Roman"/>
          <w:lang w:val="nl-NL"/>
        </w:rPr>
        <w:t xml:space="preserve">b) Đối với nhiệm vụ </w:t>
      </w:r>
      <w:r>
        <w:rPr>
          <w:rFonts w:ascii="Times New Roman" w:hAnsi="Times New Roman"/>
        </w:rPr>
        <w:t xml:space="preserve">thuê hàng hoá, dịch vụ </w:t>
      </w:r>
      <w:r>
        <w:rPr>
          <w:rFonts w:ascii="Times New Roman" w:hAnsi="Times New Roman"/>
          <w:lang w:val="nl-NL"/>
        </w:rPr>
        <w:t xml:space="preserve">có tổng dự toán kinh phí thực hiện từ 500 triệu đồng đến dưới 05 tỷ đồng/nhiệm vụ: Thủ trưởng, người đứng đầu các cơ quan, đơn vị (dự toán cấp I) </w:t>
      </w:r>
      <w:r>
        <w:rPr>
          <w:rFonts w:ascii="Times New Roman" w:hAnsi="Times New Roman"/>
        </w:rPr>
        <w:t>quyết định phê duyệt nhiệm vụ và dự toán kinh phí thực hiện.</w:t>
      </w:r>
    </w:p>
    <w:p w14:paraId="573F202B" w14:textId="77777777" w:rsidR="002E13A1" w:rsidRDefault="00A02556">
      <w:pPr>
        <w:spacing w:before="120"/>
        <w:ind w:firstLine="720"/>
        <w:jc w:val="both"/>
        <w:rPr>
          <w:rFonts w:ascii="Times New Roman" w:hAnsi="Times New Roman"/>
        </w:rPr>
      </w:pPr>
      <w:r>
        <w:rPr>
          <w:rFonts w:ascii="Times New Roman" w:hAnsi="Times New Roman"/>
        </w:rPr>
        <w:t xml:space="preserve">c) Đối với nhiệm vụ thuê hàng hoá, dịch vụ có tổng dự toán kinh phí thực hiện dưới 500 triệu đồng/nhiệm vụ: </w:t>
      </w:r>
      <w:r>
        <w:rPr>
          <w:rFonts w:ascii="Times New Roman" w:hAnsi="Times New Roman"/>
          <w:lang w:val="nl-NL"/>
        </w:rPr>
        <w:t>Thủ trưởng, người đứng đầu</w:t>
      </w:r>
      <w:r>
        <w:rPr>
          <w:rFonts w:ascii="Times New Roman" w:hAnsi="Times New Roman"/>
        </w:rPr>
        <w:t xml:space="preserve"> các cơ quan, đơn vị trực thuộc các sở, ban, ngành tỉnh quyết định phê duyệt nhiệm vụ và dự toán kinh phí thực hiện.</w:t>
      </w:r>
    </w:p>
    <w:p w14:paraId="2BC1F43A" w14:textId="77777777" w:rsidR="002E13A1" w:rsidRDefault="00A02556">
      <w:pPr>
        <w:spacing w:before="120"/>
        <w:ind w:firstLine="720"/>
        <w:jc w:val="both"/>
        <w:rPr>
          <w:rFonts w:ascii="Times New Roman" w:hAnsi="Times New Roman"/>
        </w:rPr>
      </w:pPr>
      <w:r>
        <w:rPr>
          <w:rFonts w:ascii="Times New Roman" w:hAnsi="Times New Roman"/>
        </w:rPr>
        <w:t xml:space="preserve">d) Đối với thẩm quyền quyết định phê duyệt nhiệm vụ và dự toán kinh phí thực hiện thuê hàng hoá, dịch vụ của các cơ quan, đơn vị sự nghiệp của Đảng ở cấp tỉnh thực hiện theo Quy định số 31-QĐ/TU ngày 24 tháng 11 năm 2024 của Ban Thường vụ Tỉnh ủy về phân cấp thẩm quyền quyết </w:t>
      </w:r>
      <w:r>
        <w:rPr>
          <w:rFonts w:ascii="Times New Roman" w:hAnsi="Times New Roman" w:hint="eastAsia"/>
        </w:rPr>
        <w:t>đ</w:t>
      </w:r>
      <w:r>
        <w:rPr>
          <w:rFonts w:ascii="Times New Roman" w:hAnsi="Times New Roman"/>
        </w:rPr>
        <w:t>ịnh quản lý, sử dụng tài sản tại các c</w:t>
      </w:r>
      <w:r>
        <w:rPr>
          <w:rFonts w:ascii="Times New Roman" w:hAnsi="Times New Roman" w:hint="eastAsia"/>
        </w:rPr>
        <w:t>ơ</w:t>
      </w:r>
      <w:r>
        <w:rPr>
          <w:rFonts w:ascii="Times New Roman" w:hAnsi="Times New Roman"/>
        </w:rPr>
        <w:t xml:space="preserve"> quan, </w:t>
      </w:r>
      <w:r>
        <w:rPr>
          <w:rFonts w:ascii="Times New Roman" w:hAnsi="Times New Roman" w:hint="eastAsia"/>
        </w:rPr>
        <w:t>đơ</w:t>
      </w:r>
      <w:r>
        <w:rPr>
          <w:rFonts w:ascii="Times New Roman" w:hAnsi="Times New Roman"/>
        </w:rPr>
        <w:t xml:space="preserve">n vị sự nghiệp của </w:t>
      </w:r>
      <w:r>
        <w:rPr>
          <w:rFonts w:ascii="Times New Roman" w:hAnsi="Times New Roman" w:hint="eastAsia"/>
        </w:rPr>
        <w:t>Đ</w:t>
      </w:r>
      <w:r>
        <w:rPr>
          <w:rFonts w:ascii="Times New Roman" w:hAnsi="Times New Roman"/>
        </w:rPr>
        <w:t>ảng ở cấp tỉnh và các văn bản sửa đổi, bổ sung hoặc thay thế (nếu có).</w:t>
      </w:r>
    </w:p>
    <w:p w14:paraId="4AC33068" w14:textId="77777777" w:rsidR="002E13A1" w:rsidRDefault="00A02556">
      <w:pPr>
        <w:spacing w:before="120"/>
        <w:ind w:firstLine="720"/>
        <w:jc w:val="both"/>
        <w:rPr>
          <w:rFonts w:ascii="Times New Roman" w:hAnsi="Times New Roman"/>
        </w:rPr>
      </w:pPr>
      <w:r>
        <w:rPr>
          <w:rFonts w:ascii="Times New Roman" w:hAnsi="Times New Roman"/>
          <w:lang w:val="nl-NL"/>
        </w:rPr>
        <w:t xml:space="preserve">2. </w:t>
      </w:r>
      <w:r>
        <w:rPr>
          <w:rFonts w:ascii="Times New Roman" w:hAnsi="Times New Roman"/>
        </w:rPr>
        <w:t xml:space="preserve">Thẩm quyền quyết định phê duyệt nhiệm vụ và dự toán kinh phí thực hiện thuê hàng hoá, dịch vụ từ </w:t>
      </w:r>
      <w:r>
        <w:rPr>
          <w:rFonts w:ascii="Times New Roman" w:hAnsi="Times New Roman"/>
          <w:iCs/>
        </w:rPr>
        <w:t>nguồn chi thường xuyên</w:t>
      </w:r>
      <w:r>
        <w:rPr>
          <w:rFonts w:ascii="Times New Roman" w:hAnsi="Times New Roman"/>
        </w:rPr>
        <w:t xml:space="preserve"> ngân sách cấp xã: Chủ </w:t>
      </w:r>
      <w:r>
        <w:rPr>
          <w:rFonts w:ascii="Times New Roman" w:hAnsi="Times New Roman"/>
        </w:rPr>
        <w:lastRenderedPageBreak/>
        <w:t xml:space="preserve">tịch </w:t>
      </w:r>
      <w:r>
        <w:rPr>
          <w:rFonts w:ascii="Times New Roman" w:hAnsi="Times New Roman"/>
          <w:lang w:val="nl-NL"/>
        </w:rPr>
        <w:t>Ủy ban nhân dân cấp xã quyết</w:t>
      </w:r>
      <w:r>
        <w:rPr>
          <w:rFonts w:ascii="Times New Roman" w:hAnsi="Times New Roman"/>
        </w:rPr>
        <w:t xml:space="preserve"> định phê duyệt nhiệm vụ và dự toán kinh phí thực hiện.</w:t>
      </w:r>
    </w:p>
    <w:p w14:paraId="3D24EFBB" w14:textId="77777777" w:rsidR="002E13A1" w:rsidRDefault="00A02556">
      <w:pPr>
        <w:spacing w:before="120"/>
        <w:ind w:firstLine="720"/>
        <w:jc w:val="both"/>
        <w:rPr>
          <w:rFonts w:ascii="Times New Roman" w:hAnsi="Times New Roman"/>
          <w:b/>
          <w:bCs/>
          <w:iCs/>
        </w:rPr>
      </w:pPr>
      <w:r>
        <w:rPr>
          <w:rFonts w:ascii="Times New Roman" w:eastAsia="Calibri" w:hAnsi="Times New Roman"/>
          <w:b/>
          <w:bCs/>
          <w:lang w:val="vi-VN"/>
        </w:rPr>
        <w:t xml:space="preserve">Điều </w:t>
      </w:r>
      <w:r>
        <w:rPr>
          <w:rFonts w:ascii="Times New Roman" w:eastAsia="Calibri" w:hAnsi="Times New Roman"/>
          <w:b/>
          <w:bCs/>
        </w:rPr>
        <w:t>5.</w:t>
      </w:r>
      <w:r>
        <w:rPr>
          <w:rFonts w:ascii="Times New Roman" w:eastAsia="Calibri" w:hAnsi="Times New Roman"/>
          <w:b/>
          <w:bCs/>
          <w:lang w:val="vi-VN"/>
        </w:rPr>
        <w:t xml:space="preserve"> </w:t>
      </w:r>
      <w:r>
        <w:rPr>
          <w:rFonts w:ascii="Times New Roman" w:eastAsia="Calibri" w:hAnsi="Times New Roman"/>
          <w:b/>
          <w:bCs/>
        </w:rPr>
        <w:t>T</w:t>
      </w:r>
      <w:r>
        <w:rPr>
          <w:rFonts w:ascii="Times New Roman" w:hAnsi="Times New Roman"/>
          <w:b/>
          <w:bCs/>
        </w:rPr>
        <w:t>hẩm quyền quyết định phê duyệt nhiệm vụ và dự toán kinh phí thực hiện sửa chữa, cải tạo, nâng cấp, mở rộng, xây dựng mới hạng mục công trình trong các dự án đã đầu tư xây dựng</w:t>
      </w:r>
      <w:r>
        <w:rPr>
          <w:rFonts w:ascii="Times New Roman" w:hAnsi="Times New Roman"/>
          <w:b/>
          <w:bCs/>
          <w:iCs/>
        </w:rPr>
        <w:t xml:space="preserve"> </w:t>
      </w:r>
    </w:p>
    <w:p w14:paraId="4D0DACA1" w14:textId="77777777" w:rsidR="002E13A1" w:rsidRDefault="00A02556">
      <w:pPr>
        <w:spacing w:before="120"/>
        <w:ind w:firstLine="720"/>
        <w:jc w:val="both"/>
        <w:rPr>
          <w:rFonts w:ascii="Times New Roman" w:hAnsi="Times New Roman"/>
        </w:rPr>
      </w:pPr>
      <w:r>
        <w:rPr>
          <w:rFonts w:ascii="Times New Roman" w:hAnsi="Times New Roman"/>
        </w:rPr>
        <w:t>1. Thẩm quyền quyết định phê duyệt nhiệm vụ và dự toán kinh phí thực hiện sửa chữa, cải tạo, nâng cấp, mở rộng, xây dựng mới hạng mục công trình trong các dự án đã đầu tư xây dựng của các cơ quan, đơn vị từ nguồn chi thường xuyên ngân sách cấp tỉnh.</w:t>
      </w:r>
    </w:p>
    <w:p w14:paraId="20A47235" w14:textId="77777777" w:rsidR="002E13A1" w:rsidRDefault="00A02556">
      <w:pPr>
        <w:spacing w:before="120"/>
        <w:ind w:firstLine="720"/>
        <w:jc w:val="both"/>
        <w:rPr>
          <w:rFonts w:ascii="Times New Roman" w:hAnsi="Times New Roman"/>
        </w:rPr>
      </w:pPr>
      <w:r>
        <w:rPr>
          <w:rFonts w:ascii="Times New Roman" w:hAnsi="Times New Roman"/>
        </w:rPr>
        <w:t>a)</w:t>
      </w:r>
      <w:r>
        <w:rPr>
          <w:rFonts w:ascii="Times New Roman" w:hAnsi="Times New Roman"/>
          <w:lang w:val="nl-NL"/>
        </w:rPr>
        <w:t xml:space="preserve"> Đối với nhiệm vụ </w:t>
      </w:r>
      <w:r>
        <w:rPr>
          <w:rFonts w:ascii="Times New Roman" w:hAnsi="Times New Roman"/>
        </w:rPr>
        <w:t xml:space="preserve">sửa chữa, cải tạo, nâng cấp, mở rộng, xây dựng mới hạng mục công trình trong các dự án đã đầu tư xây dựng </w:t>
      </w:r>
      <w:r>
        <w:rPr>
          <w:rFonts w:ascii="Times New Roman" w:hAnsi="Times New Roman"/>
          <w:lang w:val="nl-NL"/>
        </w:rPr>
        <w:t>có tổng dự toán kinh phí thực hiện từ 02 tỷ đồng/nhiệm vụ trở lên đến 20 tỷ đồng/nhiệm vụ: Ủy ban nhân dân tỉnh</w:t>
      </w:r>
      <w:r>
        <w:rPr>
          <w:rFonts w:ascii="Times New Roman" w:hAnsi="Times New Roman"/>
        </w:rPr>
        <w:t xml:space="preserve"> quyết định phê duyệt nhiệm vụ và dự toán kinh phí thực hiện.</w:t>
      </w:r>
    </w:p>
    <w:p w14:paraId="5FBE2D4C" w14:textId="77777777" w:rsidR="002E13A1" w:rsidRDefault="00A02556">
      <w:pPr>
        <w:spacing w:before="120"/>
        <w:ind w:firstLine="720"/>
        <w:jc w:val="both"/>
        <w:rPr>
          <w:rFonts w:ascii="Times New Roman" w:hAnsi="Times New Roman"/>
        </w:rPr>
      </w:pPr>
      <w:r>
        <w:rPr>
          <w:rFonts w:ascii="Times New Roman" w:hAnsi="Times New Roman"/>
        </w:rPr>
        <w:t>b)</w:t>
      </w:r>
      <w:r>
        <w:rPr>
          <w:rFonts w:ascii="Times New Roman" w:hAnsi="Times New Roman"/>
          <w:lang w:val="nl-NL"/>
        </w:rPr>
        <w:t xml:space="preserve"> Đối với nhiệm vụ </w:t>
      </w:r>
      <w:r>
        <w:rPr>
          <w:rFonts w:ascii="Times New Roman" w:hAnsi="Times New Roman"/>
        </w:rPr>
        <w:t xml:space="preserve">sửa chữa, cải tạo, nâng cấp, mở rộng, xây dựng mới hạng mục công trình trong các dự án đã đầu tư xây dựng </w:t>
      </w:r>
      <w:r>
        <w:rPr>
          <w:rFonts w:ascii="Times New Roman" w:hAnsi="Times New Roman"/>
          <w:lang w:val="nl-NL"/>
        </w:rPr>
        <w:t>có tổng dự toán kinh phí thực hiện từ 500 triệu đồng/nhiệm vụ đến dưới 02 tỷ đồng/nhiệm vụ: Các cơ quan, đơn vị (dự toán cấp I); cơ quan, đơn vị sự nghiệp của Đảng ở cấp tỉnh</w:t>
      </w:r>
      <w:r>
        <w:rPr>
          <w:rFonts w:ascii="Times New Roman" w:hAnsi="Times New Roman"/>
        </w:rPr>
        <w:t xml:space="preserve"> quyết định phê duyệt nhiệm vụ và dự toán kinh phí thực hiện.</w:t>
      </w:r>
    </w:p>
    <w:p w14:paraId="1DDCB8D8" w14:textId="77777777" w:rsidR="002E13A1" w:rsidRDefault="00A02556">
      <w:pPr>
        <w:spacing w:before="120"/>
        <w:ind w:firstLine="720"/>
        <w:jc w:val="both"/>
        <w:rPr>
          <w:rFonts w:ascii="Times New Roman" w:hAnsi="Times New Roman"/>
        </w:rPr>
      </w:pPr>
      <w:r>
        <w:rPr>
          <w:rFonts w:ascii="Times New Roman" w:hAnsi="Times New Roman"/>
          <w:lang w:val="nl-NL"/>
        </w:rPr>
        <w:t xml:space="preserve">c) Đối với nhiệm vụ </w:t>
      </w:r>
      <w:r>
        <w:rPr>
          <w:rFonts w:ascii="Times New Roman" w:hAnsi="Times New Roman"/>
        </w:rPr>
        <w:t xml:space="preserve">sửa chữa, cải tạo, nâng cấp, mở rộng, xây dựng mới hạng mục công trình trong các dự án đã đầu tư xây dựng </w:t>
      </w:r>
      <w:r>
        <w:rPr>
          <w:rFonts w:ascii="Times New Roman" w:hAnsi="Times New Roman"/>
          <w:lang w:val="nl-NL"/>
        </w:rPr>
        <w:t xml:space="preserve">có tổng dự toán kinh phí thực hiện dưới 500 triệu đồng/nhiệm vụ: </w:t>
      </w:r>
      <w:r>
        <w:rPr>
          <w:rFonts w:ascii="Times New Roman" w:hAnsi="Times New Roman"/>
        </w:rPr>
        <w:t xml:space="preserve">Các cơ quan, đơn vị trực thuộc các sở, ban, ngành tỉnh; </w:t>
      </w:r>
      <w:r>
        <w:rPr>
          <w:rFonts w:ascii="Times New Roman" w:hAnsi="Times New Roman"/>
          <w:lang w:val="nl-NL"/>
        </w:rPr>
        <w:t>cơ quan, đơn vị sự nghiệp của Đảng ở cấp tỉnh</w:t>
      </w:r>
      <w:r>
        <w:rPr>
          <w:rFonts w:ascii="Times New Roman" w:hAnsi="Times New Roman"/>
        </w:rPr>
        <w:t xml:space="preserve"> quyết định phê duyệt nhiệm vụ và dự toán kinh phí thực hiện.</w:t>
      </w:r>
    </w:p>
    <w:p w14:paraId="37ABF017" w14:textId="77777777" w:rsidR="002E13A1" w:rsidRDefault="00A02556">
      <w:pPr>
        <w:spacing w:before="120"/>
        <w:ind w:firstLine="720"/>
        <w:jc w:val="both"/>
        <w:rPr>
          <w:rFonts w:ascii="Times New Roman" w:hAnsi="Times New Roman"/>
        </w:rPr>
      </w:pPr>
      <w:r>
        <w:rPr>
          <w:rFonts w:ascii="Times New Roman" w:hAnsi="Times New Roman"/>
          <w:lang w:val="nl-NL"/>
        </w:rPr>
        <w:t xml:space="preserve">2. </w:t>
      </w:r>
      <w:r>
        <w:rPr>
          <w:rFonts w:ascii="Times New Roman" w:hAnsi="Times New Roman"/>
        </w:rPr>
        <w:t xml:space="preserve">Thẩm quyền quyết định phê duyệt nhiệm vụ và kinh phí thực hiện sửa chữa, cải tạo, nâng cấp, mở rộng, xây dựng mới hạng mục công trình trong các dự án đã đầu tư xây dựng từ nguồn chi thường xuyên ngân sách </w:t>
      </w:r>
      <w:r>
        <w:rPr>
          <w:rFonts w:ascii="Times New Roman" w:hAnsi="Times New Roman"/>
          <w:lang w:val="nl-NL"/>
        </w:rPr>
        <w:t>cấp xã: Ủy ban nhân dân cấp xã</w:t>
      </w:r>
      <w:r>
        <w:rPr>
          <w:rFonts w:ascii="Times New Roman" w:hAnsi="Times New Roman"/>
        </w:rPr>
        <w:t xml:space="preserve"> quyết định phê duyệt nhiệm vụ và kinh phí thực hiện.</w:t>
      </w:r>
    </w:p>
    <w:p w14:paraId="5A266FFB" w14:textId="77777777" w:rsidR="002E13A1" w:rsidRDefault="00A02556">
      <w:pPr>
        <w:spacing w:before="120"/>
        <w:ind w:firstLine="720"/>
        <w:jc w:val="both"/>
        <w:rPr>
          <w:rFonts w:ascii="Times New Roman" w:hAnsi="Times New Roman"/>
          <w:b/>
          <w:bCs/>
        </w:rPr>
      </w:pPr>
      <w:r>
        <w:rPr>
          <w:rFonts w:ascii="Times New Roman" w:hAnsi="Times New Roman"/>
          <w:b/>
          <w:bCs/>
        </w:rPr>
        <w:t>Điều 6. Tổ chức thực hiện</w:t>
      </w:r>
    </w:p>
    <w:p w14:paraId="0FA2D0EB" w14:textId="77777777" w:rsidR="002E13A1" w:rsidRDefault="00A02556">
      <w:pPr>
        <w:spacing w:before="120"/>
        <w:ind w:firstLine="720"/>
        <w:jc w:val="both"/>
        <w:rPr>
          <w:rFonts w:ascii="Times New Roman" w:hAnsi="Times New Roman"/>
        </w:rPr>
      </w:pPr>
      <w:r>
        <w:rPr>
          <w:rFonts w:ascii="Times New Roman" w:hAnsi="Times New Roman"/>
        </w:rPr>
        <w:t>1. Giao Ủy ban nhân dân tỉnh tổ chức triển khai thực hiện Nghị quyết theo quy định của pháp luật.</w:t>
      </w:r>
    </w:p>
    <w:p w14:paraId="74358DF3" w14:textId="44FBA964" w:rsidR="002E13A1" w:rsidRDefault="00A02556">
      <w:pPr>
        <w:spacing w:before="120"/>
        <w:ind w:firstLine="720"/>
        <w:jc w:val="both"/>
        <w:rPr>
          <w:rFonts w:ascii="Times New Roman" w:hAnsi="Times New Roman"/>
        </w:rPr>
      </w:pPr>
      <w:r>
        <w:rPr>
          <w:rFonts w:ascii="Times New Roman" w:hAnsi="Times New Roman"/>
        </w:rPr>
        <w:t xml:space="preserve">2. Giao Thường trực Hội đồng nhân dân tỉnh, các Ban của Hội đồng nhân dân tỉnh, </w:t>
      </w:r>
      <w:r w:rsidR="001B211B">
        <w:rPr>
          <w:rFonts w:ascii="Times New Roman" w:hAnsi="Times New Roman"/>
        </w:rPr>
        <w:t xml:space="preserve">các </w:t>
      </w:r>
      <w:r>
        <w:rPr>
          <w:rFonts w:ascii="Times New Roman" w:hAnsi="Times New Roman"/>
        </w:rPr>
        <w:t xml:space="preserve">Tổ </w:t>
      </w:r>
      <w:r w:rsidR="00D35461">
        <w:rPr>
          <w:rFonts w:ascii="Times New Roman" w:hAnsi="Times New Roman"/>
        </w:rPr>
        <w:t>đ</w:t>
      </w:r>
      <w:r>
        <w:rPr>
          <w:rFonts w:ascii="Times New Roman" w:hAnsi="Times New Roman"/>
        </w:rPr>
        <w:t xml:space="preserve">ại biểu Hội đồng nhân dân tỉnh và các </w:t>
      </w:r>
      <w:r w:rsidR="001B211B">
        <w:rPr>
          <w:rFonts w:ascii="Times New Roman" w:hAnsi="Times New Roman"/>
        </w:rPr>
        <w:t>đ</w:t>
      </w:r>
      <w:r>
        <w:rPr>
          <w:rFonts w:ascii="Times New Roman" w:hAnsi="Times New Roman"/>
        </w:rPr>
        <w:t>ại biểu Hội đồng nhân dân tỉnh giám sát việc thực hiện Nghị quyết.</w:t>
      </w:r>
    </w:p>
    <w:p w14:paraId="4593A787" w14:textId="2A58592C" w:rsidR="002E13A1" w:rsidRDefault="00A02556">
      <w:pPr>
        <w:spacing w:before="120"/>
        <w:ind w:firstLine="720"/>
        <w:jc w:val="both"/>
        <w:rPr>
          <w:rFonts w:ascii="Times New Roman" w:hAnsi="Times New Roman"/>
          <w:b/>
          <w:bCs/>
        </w:rPr>
      </w:pPr>
      <w:r>
        <w:rPr>
          <w:rFonts w:ascii="Times New Roman" w:hAnsi="Times New Roman"/>
          <w:b/>
          <w:bCs/>
        </w:rPr>
        <w:t xml:space="preserve">Điều 7. </w:t>
      </w:r>
      <w:r w:rsidR="00321CAB">
        <w:rPr>
          <w:rFonts w:ascii="Times New Roman" w:hAnsi="Times New Roman"/>
          <w:b/>
          <w:bCs/>
        </w:rPr>
        <w:t>Hiệu lực</w:t>
      </w:r>
      <w:bookmarkStart w:id="4" w:name="_GoBack"/>
      <w:bookmarkEnd w:id="4"/>
      <w:r>
        <w:rPr>
          <w:rFonts w:ascii="Times New Roman" w:hAnsi="Times New Roman"/>
          <w:b/>
          <w:bCs/>
        </w:rPr>
        <w:t xml:space="preserve"> thi hành</w:t>
      </w:r>
    </w:p>
    <w:bookmarkEnd w:id="3"/>
    <w:p w14:paraId="4C8EB072" w14:textId="126599E3" w:rsidR="002E13A1" w:rsidRDefault="00A02556">
      <w:pPr>
        <w:spacing w:before="120"/>
        <w:ind w:left="-142" w:right="-140" w:firstLine="720"/>
        <w:jc w:val="both"/>
        <w:rPr>
          <w:rFonts w:ascii="Times New Roman" w:hAnsi="Times New Roman"/>
          <w:iCs/>
        </w:rPr>
      </w:pPr>
      <w:r>
        <w:rPr>
          <w:rFonts w:ascii="Times New Roman" w:hAnsi="Times New Roman"/>
          <w:lang w:val="nb-NO"/>
        </w:rPr>
        <w:t xml:space="preserve">Nghị quyết này có hiệu lực kể từ ngày </w:t>
      </w:r>
      <w:r w:rsidR="004A6BB1">
        <w:rPr>
          <w:rFonts w:ascii="Times New Roman" w:hAnsi="Times New Roman"/>
          <w:lang w:val="nb-NO"/>
        </w:rPr>
        <w:t>25</w:t>
      </w:r>
      <w:r>
        <w:rPr>
          <w:rFonts w:ascii="Times New Roman" w:hAnsi="Times New Roman"/>
          <w:lang w:val="nb-NO"/>
        </w:rPr>
        <w:t xml:space="preserve"> tháng</w:t>
      </w:r>
      <w:r w:rsidR="004A6BB1">
        <w:rPr>
          <w:rFonts w:ascii="Times New Roman" w:hAnsi="Times New Roman"/>
          <w:lang w:val="nb-NO"/>
        </w:rPr>
        <w:t xml:space="preserve"> 7</w:t>
      </w:r>
      <w:r>
        <w:rPr>
          <w:rFonts w:ascii="Times New Roman" w:hAnsi="Times New Roman"/>
          <w:lang w:val="nb-NO"/>
        </w:rPr>
        <w:t xml:space="preserve"> năm 2025 và thay thế </w:t>
      </w:r>
      <w:r>
        <w:rPr>
          <w:rStyle w:val="Strong"/>
          <w:rFonts w:ascii="Times New Roman" w:hAnsi="Times New Roman"/>
          <w:b w:val="0"/>
          <w:bCs w:val="0"/>
          <w:iCs/>
        </w:rPr>
        <w:t xml:space="preserve">Nghị quyết số 15/2024/NQ-HĐND ngày 10 tháng 12 năm 2024 của Hội đồng nhân dân tỉnh </w:t>
      </w:r>
      <w:r w:rsidR="00A1293F">
        <w:rPr>
          <w:rFonts w:ascii="Times New Roman" w:hAnsi="Times New Roman"/>
        </w:rPr>
        <w:t>q</w:t>
      </w:r>
      <w:r>
        <w:rPr>
          <w:rFonts w:ascii="Times New Roman" w:hAnsi="Times New Roman"/>
        </w:rPr>
        <w:t xml:space="preserve">uy định thẩm quyền quyết định phê duyệt nhiệm vụ và dự toán kinh phí thực hiện mua sắm tài sản, trang thiết bị phục vụ hoạt động và phân cấp thẩm quyền quyết định phê duyệt nhiệm vụ và kinh phí thực hiện cải tạo, nâng cấp, mở rộng, xây dựng mới hạng mục công trình trong các dự án đã đầu tư xây dựng </w:t>
      </w:r>
      <w:r>
        <w:rPr>
          <w:rFonts w:ascii="Times New Roman" w:hAnsi="Times New Roman"/>
          <w:iCs/>
        </w:rPr>
        <w:t>của cơ quan, đơn vị thuộc phạm vi quản lý của tỉnh Điện Biên.</w:t>
      </w:r>
    </w:p>
    <w:p w14:paraId="2C87D9D8" w14:textId="4BC24D20" w:rsidR="002E13A1" w:rsidRPr="00194CA0" w:rsidRDefault="00A02556" w:rsidP="00194CA0">
      <w:pPr>
        <w:spacing w:before="120" w:after="120"/>
        <w:ind w:firstLine="720"/>
        <w:jc w:val="both"/>
        <w:rPr>
          <w:rFonts w:ascii="Times New Roman" w:hAnsi="Times New Roman"/>
          <w:i/>
          <w:iCs/>
          <w:lang w:val="nb-NO"/>
        </w:rPr>
      </w:pPr>
      <w:r>
        <w:rPr>
          <w:rFonts w:ascii="Times New Roman" w:hAnsi="Times New Roman"/>
          <w:i/>
          <w:iCs/>
          <w:lang w:val="nb-NO"/>
        </w:rPr>
        <w:lastRenderedPageBreak/>
        <w:t xml:space="preserve">Nghị quyết này đã được Hội đồng nhân dân tỉnh Điện Biên </w:t>
      </w:r>
      <w:r w:rsidR="006536A7">
        <w:rPr>
          <w:rFonts w:ascii="Times New Roman" w:hAnsi="Times New Roman"/>
          <w:i/>
          <w:iCs/>
          <w:lang w:val="nb-NO"/>
        </w:rPr>
        <w:t>K</w:t>
      </w:r>
      <w:r>
        <w:rPr>
          <w:rFonts w:ascii="Times New Roman" w:hAnsi="Times New Roman"/>
          <w:i/>
          <w:iCs/>
          <w:lang w:val="nb-NO"/>
        </w:rPr>
        <w:t xml:space="preserve">hóa XV, Kỳ họp thứ Hai mươi mốt thông qua ngày </w:t>
      </w:r>
      <w:r w:rsidR="00455324">
        <w:rPr>
          <w:rFonts w:ascii="Times New Roman" w:hAnsi="Times New Roman"/>
          <w:i/>
          <w:iCs/>
          <w:lang w:val="nb-NO"/>
        </w:rPr>
        <w:t>15</w:t>
      </w:r>
      <w:r>
        <w:rPr>
          <w:rFonts w:ascii="Times New Roman" w:hAnsi="Times New Roman"/>
          <w:i/>
          <w:iCs/>
          <w:lang w:val="nb-NO"/>
        </w:rPr>
        <w:t xml:space="preserve"> tháng </w:t>
      </w:r>
      <w:r w:rsidR="00455324">
        <w:rPr>
          <w:rFonts w:ascii="Times New Roman" w:hAnsi="Times New Roman"/>
          <w:i/>
          <w:iCs/>
          <w:lang w:val="nb-NO"/>
        </w:rPr>
        <w:t>7</w:t>
      </w:r>
      <w:r>
        <w:rPr>
          <w:rFonts w:ascii="Times New Roman" w:hAnsi="Times New Roman"/>
          <w:i/>
          <w:iCs/>
          <w:lang w:val="nb-NO"/>
        </w:rPr>
        <w:t xml:space="preserve"> năm 2025./. </w:t>
      </w:r>
    </w:p>
    <w:tbl>
      <w:tblPr>
        <w:tblW w:w="9848"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603"/>
      </w:tblGrid>
      <w:tr w:rsidR="002E13A1" w14:paraId="38A31ACE" w14:textId="77777777" w:rsidTr="000151E0">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72BD013E" w14:textId="77777777" w:rsidR="002E13A1" w:rsidRDefault="00A02556">
            <w:pPr>
              <w:rPr>
                <w:rFonts w:ascii="Times New Roman" w:hAnsi="Times New Roman"/>
                <w:b/>
                <w:bCs/>
                <w:i/>
                <w:iCs/>
                <w:sz w:val="24"/>
                <w:szCs w:val="24"/>
                <w:lang w:val="vi-VN"/>
              </w:rPr>
            </w:pPr>
            <w:r>
              <w:rPr>
                <w:rFonts w:ascii="Times New Roman" w:hAnsi="Times New Roman"/>
                <w:b/>
                <w:bCs/>
                <w:i/>
                <w:iCs/>
                <w:sz w:val="24"/>
                <w:szCs w:val="24"/>
                <w:lang w:val="vi-VN"/>
              </w:rPr>
              <w:t>Nơi nhận:</w:t>
            </w:r>
          </w:p>
          <w:p w14:paraId="57E59631" w14:textId="77777777" w:rsidR="002E13A1" w:rsidRPr="000151E0" w:rsidRDefault="00A02556">
            <w:pPr>
              <w:rPr>
                <w:rFonts w:ascii="Times New Roman" w:hAnsi="Times New Roman"/>
                <w:sz w:val="22"/>
                <w:szCs w:val="22"/>
                <w:lang w:val="vi-VN"/>
              </w:rPr>
            </w:pPr>
            <w:r w:rsidRPr="000151E0">
              <w:rPr>
                <w:rFonts w:ascii="Times New Roman" w:hAnsi="Times New Roman"/>
                <w:sz w:val="22"/>
                <w:szCs w:val="22"/>
                <w:lang w:val="vi-VN"/>
              </w:rPr>
              <w:t>- U</w:t>
            </w:r>
            <w:r w:rsidRPr="000151E0">
              <w:rPr>
                <w:rFonts w:ascii="Times New Roman" w:hAnsi="Times New Roman"/>
                <w:sz w:val="22"/>
                <w:szCs w:val="22"/>
              </w:rPr>
              <w:t>ỷ ban Thường vụ</w:t>
            </w:r>
            <w:r w:rsidRPr="000151E0">
              <w:rPr>
                <w:rFonts w:ascii="Times New Roman" w:hAnsi="Times New Roman"/>
                <w:sz w:val="22"/>
                <w:szCs w:val="22"/>
                <w:lang w:val="vi-VN"/>
              </w:rPr>
              <w:t xml:space="preserve"> Quốc hội;</w:t>
            </w:r>
          </w:p>
          <w:p w14:paraId="1DBFBA95" w14:textId="77777777" w:rsidR="002E13A1" w:rsidRPr="000151E0" w:rsidRDefault="00A02556">
            <w:pPr>
              <w:rPr>
                <w:rFonts w:ascii="Times New Roman" w:hAnsi="Times New Roman"/>
                <w:sz w:val="22"/>
                <w:szCs w:val="22"/>
                <w:lang w:val="vi-VN"/>
              </w:rPr>
            </w:pPr>
            <w:r w:rsidRPr="000151E0">
              <w:rPr>
                <w:rFonts w:ascii="Times New Roman" w:hAnsi="Times New Roman"/>
                <w:sz w:val="22"/>
                <w:szCs w:val="22"/>
                <w:lang w:val="vi-VN"/>
              </w:rPr>
              <w:t>- Chính phủ;</w:t>
            </w:r>
          </w:p>
          <w:p w14:paraId="5F65A55E" w14:textId="77777777" w:rsidR="002E13A1" w:rsidRPr="000151E0" w:rsidRDefault="00A02556">
            <w:pPr>
              <w:rPr>
                <w:rFonts w:ascii="Times New Roman" w:hAnsi="Times New Roman"/>
                <w:sz w:val="22"/>
                <w:szCs w:val="22"/>
              </w:rPr>
            </w:pPr>
            <w:r w:rsidRPr="000151E0">
              <w:rPr>
                <w:rFonts w:ascii="Times New Roman" w:hAnsi="Times New Roman"/>
                <w:sz w:val="22"/>
                <w:szCs w:val="22"/>
                <w:lang w:val="vi-VN"/>
              </w:rPr>
              <w:t>- Vụ Pháp chế Bộ</w:t>
            </w:r>
            <w:r w:rsidRPr="000151E0">
              <w:rPr>
                <w:rFonts w:ascii="Times New Roman" w:hAnsi="Times New Roman"/>
                <w:sz w:val="22"/>
                <w:szCs w:val="22"/>
              </w:rPr>
              <w:t xml:space="preserve"> Tài chính;</w:t>
            </w:r>
          </w:p>
          <w:p w14:paraId="5985ECAD" w14:textId="631E07FA" w:rsidR="002E13A1" w:rsidRPr="000151E0" w:rsidRDefault="00A02556">
            <w:pPr>
              <w:rPr>
                <w:rFonts w:ascii="Times New Roman" w:hAnsi="Times New Roman"/>
                <w:sz w:val="22"/>
                <w:szCs w:val="22"/>
                <w:lang w:val="vi-VN"/>
              </w:rPr>
            </w:pPr>
            <w:r w:rsidRPr="000151E0">
              <w:rPr>
                <w:rFonts w:ascii="Times New Roman" w:hAnsi="Times New Roman"/>
                <w:sz w:val="22"/>
                <w:szCs w:val="22"/>
                <w:lang w:val="vi-VN"/>
              </w:rPr>
              <w:t xml:space="preserve">- Cục Kiểm tra </w:t>
            </w:r>
            <w:r w:rsidR="000151E0">
              <w:rPr>
                <w:rFonts w:ascii="Times New Roman" w:hAnsi="Times New Roman"/>
                <w:sz w:val="22"/>
                <w:szCs w:val="22"/>
              </w:rPr>
              <w:t>VB</w:t>
            </w:r>
            <w:r w:rsidRPr="000151E0">
              <w:rPr>
                <w:rFonts w:ascii="Times New Roman" w:hAnsi="Times New Roman"/>
                <w:sz w:val="22"/>
                <w:szCs w:val="22"/>
                <w:lang w:val="vi-VN"/>
              </w:rPr>
              <w:t xml:space="preserve"> </w:t>
            </w:r>
            <w:r w:rsidRPr="000151E0">
              <w:rPr>
                <w:rFonts w:ascii="Times New Roman" w:hAnsi="Times New Roman"/>
                <w:sz w:val="22"/>
                <w:szCs w:val="22"/>
              </w:rPr>
              <w:t>và Q</w:t>
            </w:r>
            <w:r w:rsidR="000151E0">
              <w:rPr>
                <w:rFonts w:ascii="Times New Roman" w:hAnsi="Times New Roman"/>
                <w:sz w:val="22"/>
                <w:szCs w:val="22"/>
              </w:rPr>
              <w:t>uản lý</w:t>
            </w:r>
            <w:r w:rsidRPr="000151E0">
              <w:rPr>
                <w:rFonts w:ascii="Times New Roman" w:hAnsi="Times New Roman"/>
                <w:sz w:val="22"/>
                <w:szCs w:val="22"/>
              </w:rPr>
              <w:t xml:space="preserve"> XLVPHC</w:t>
            </w:r>
            <w:r w:rsidR="00EA553D" w:rsidRPr="000151E0">
              <w:rPr>
                <w:rFonts w:ascii="Times New Roman" w:hAnsi="Times New Roman"/>
                <w:sz w:val="22"/>
                <w:szCs w:val="22"/>
              </w:rPr>
              <w:t xml:space="preserve"> - </w:t>
            </w:r>
            <w:r w:rsidRPr="000151E0">
              <w:rPr>
                <w:rFonts w:ascii="Times New Roman" w:hAnsi="Times New Roman"/>
                <w:sz w:val="22"/>
                <w:szCs w:val="22"/>
                <w:lang w:val="vi-VN"/>
              </w:rPr>
              <w:t>Bộ Tư pháp;</w:t>
            </w:r>
          </w:p>
          <w:p w14:paraId="01D58769" w14:textId="77777777" w:rsidR="002E13A1" w:rsidRPr="000151E0" w:rsidRDefault="00A02556">
            <w:pPr>
              <w:rPr>
                <w:rFonts w:ascii="Times New Roman" w:hAnsi="Times New Roman"/>
                <w:sz w:val="22"/>
                <w:szCs w:val="22"/>
              </w:rPr>
            </w:pPr>
            <w:r w:rsidRPr="000151E0">
              <w:rPr>
                <w:rFonts w:ascii="Times New Roman" w:hAnsi="Times New Roman"/>
                <w:sz w:val="22"/>
                <w:szCs w:val="22"/>
                <w:lang w:val="vi-VN"/>
              </w:rPr>
              <w:t xml:space="preserve">- </w:t>
            </w:r>
            <w:r w:rsidRPr="000151E0">
              <w:rPr>
                <w:rFonts w:ascii="Times New Roman" w:hAnsi="Times New Roman"/>
                <w:sz w:val="22"/>
                <w:szCs w:val="22"/>
              </w:rPr>
              <w:t>TT</w:t>
            </w:r>
            <w:r w:rsidRPr="000151E0">
              <w:rPr>
                <w:rFonts w:ascii="Times New Roman" w:hAnsi="Times New Roman"/>
                <w:sz w:val="22"/>
                <w:szCs w:val="22"/>
                <w:lang w:val="vi-VN"/>
              </w:rPr>
              <w:t xml:space="preserve"> Tỉnh ủy</w:t>
            </w:r>
            <w:r w:rsidRPr="000151E0">
              <w:rPr>
                <w:rFonts w:ascii="Times New Roman" w:hAnsi="Times New Roman"/>
                <w:sz w:val="22"/>
                <w:szCs w:val="22"/>
              </w:rPr>
              <w:t xml:space="preserve">, TT </w:t>
            </w:r>
            <w:r w:rsidRPr="000151E0">
              <w:rPr>
                <w:rFonts w:ascii="Times New Roman" w:hAnsi="Times New Roman"/>
                <w:sz w:val="22"/>
                <w:szCs w:val="22"/>
                <w:lang w:val="vi-VN"/>
              </w:rPr>
              <w:t>HĐND tỉnh</w:t>
            </w:r>
            <w:r w:rsidRPr="000151E0">
              <w:rPr>
                <w:rFonts w:ascii="Times New Roman" w:hAnsi="Times New Roman"/>
                <w:sz w:val="22"/>
                <w:szCs w:val="22"/>
              </w:rPr>
              <w:t>, UBND tỉnh;</w:t>
            </w:r>
          </w:p>
          <w:p w14:paraId="77B88375" w14:textId="77777777" w:rsidR="002E13A1" w:rsidRPr="000151E0" w:rsidRDefault="00A02556">
            <w:pPr>
              <w:rPr>
                <w:rFonts w:ascii="Times New Roman" w:hAnsi="Times New Roman"/>
                <w:sz w:val="22"/>
                <w:szCs w:val="22"/>
              </w:rPr>
            </w:pPr>
            <w:r w:rsidRPr="000151E0">
              <w:rPr>
                <w:rFonts w:ascii="Times New Roman" w:hAnsi="Times New Roman"/>
                <w:sz w:val="22"/>
                <w:szCs w:val="22"/>
              </w:rPr>
              <w:t>- Ủy ban MTTQ Việt Nam tỉnh;</w:t>
            </w:r>
          </w:p>
          <w:p w14:paraId="7C98282C" w14:textId="77777777" w:rsidR="002E13A1" w:rsidRPr="000151E0" w:rsidRDefault="00A02556">
            <w:pPr>
              <w:rPr>
                <w:rFonts w:ascii="Times New Roman" w:hAnsi="Times New Roman"/>
                <w:sz w:val="22"/>
                <w:szCs w:val="22"/>
              </w:rPr>
            </w:pPr>
            <w:r w:rsidRPr="000151E0">
              <w:rPr>
                <w:rFonts w:ascii="Times New Roman" w:hAnsi="Times New Roman"/>
                <w:sz w:val="22"/>
                <w:szCs w:val="22"/>
              </w:rPr>
              <w:t>- Đại biểu Quốc hội, Đại biểu HĐND tỉnh;</w:t>
            </w:r>
          </w:p>
          <w:p w14:paraId="744A1CE3" w14:textId="0F0B3B4A" w:rsidR="002E13A1" w:rsidRPr="000151E0" w:rsidRDefault="00A02556">
            <w:pPr>
              <w:rPr>
                <w:rFonts w:ascii="Times New Roman" w:hAnsi="Times New Roman"/>
                <w:sz w:val="22"/>
                <w:szCs w:val="22"/>
              </w:rPr>
            </w:pPr>
            <w:r w:rsidRPr="000151E0">
              <w:rPr>
                <w:rFonts w:ascii="Times New Roman" w:hAnsi="Times New Roman"/>
                <w:sz w:val="22"/>
                <w:szCs w:val="22"/>
              </w:rPr>
              <w:t xml:space="preserve">- Các </w:t>
            </w:r>
            <w:r w:rsidR="007B4402">
              <w:rPr>
                <w:rFonts w:ascii="Times New Roman" w:hAnsi="Times New Roman"/>
                <w:sz w:val="22"/>
                <w:szCs w:val="22"/>
              </w:rPr>
              <w:t>S</w:t>
            </w:r>
            <w:r w:rsidRPr="000151E0">
              <w:rPr>
                <w:rFonts w:ascii="Times New Roman" w:hAnsi="Times New Roman"/>
                <w:sz w:val="22"/>
                <w:szCs w:val="22"/>
              </w:rPr>
              <w:t>ở, ban, ngành</w:t>
            </w:r>
            <w:r w:rsidR="00455F2A">
              <w:rPr>
                <w:rFonts w:ascii="Times New Roman" w:hAnsi="Times New Roman"/>
                <w:sz w:val="22"/>
                <w:szCs w:val="22"/>
              </w:rPr>
              <w:t>, đoàn thể</w:t>
            </w:r>
            <w:r w:rsidRPr="000151E0">
              <w:rPr>
                <w:rFonts w:ascii="Times New Roman" w:hAnsi="Times New Roman"/>
                <w:sz w:val="22"/>
                <w:szCs w:val="22"/>
              </w:rPr>
              <w:t xml:space="preserve"> tỉnh;</w:t>
            </w:r>
          </w:p>
          <w:p w14:paraId="5A4328E0" w14:textId="77777777" w:rsidR="002E13A1" w:rsidRPr="000151E0" w:rsidRDefault="00A02556">
            <w:pPr>
              <w:rPr>
                <w:rFonts w:ascii="Times New Roman" w:hAnsi="Times New Roman"/>
                <w:sz w:val="22"/>
                <w:szCs w:val="22"/>
              </w:rPr>
            </w:pPr>
            <w:r w:rsidRPr="000151E0">
              <w:rPr>
                <w:rFonts w:ascii="Times New Roman" w:hAnsi="Times New Roman"/>
                <w:sz w:val="22"/>
                <w:szCs w:val="22"/>
              </w:rPr>
              <w:t>- Các Tổ chức chính trị - xã hội tỉnh;</w:t>
            </w:r>
          </w:p>
          <w:p w14:paraId="5D83EF51" w14:textId="25ABEA05" w:rsidR="002E13A1" w:rsidRPr="000151E0" w:rsidRDefault="00A02556">
            <w:pPr>
              <w:rPr>
                <w:rFonts w:ascii="Times New Roman" w:hAnsi="Times New Roman"/>
                <w:sz w:val="22"/>
                <w:szCs w:val="22"/>
              </w:rPr>
            </w:pPr>
            <w:r w:rsidRPr="000151E0">
              <w:rPr>
                <w:rFonts w:ascii="Times New Roman" w:hAnsi="Times New Roman"/>
                <w:sz w:val="22"/>
                <w:szCs w:val="22"/>
              </w:rPr>
              <w:t xml:space="preserve">- </w:t>
            </w:r>
            <w:r w:rsidR="00455324">
              <w:rPr>
                <w:rFonts w:ascii="Times New Roman" w:hAnsi="Times New Roman"/>
                <w:sz w:val="22"/>
                <w:szCs w:val="22"/>
              </w:rPr>
              <w:t xml:space="preserve">Lãnh đạo, CV </w:t>
            </w:r>
            <w:r w:rsidR="0065521B">
              <w:rPr>
                <w:rFonts w:ascii="Times New Roman" w:hAnsi="Times New Roman"/>
                <w:sz w:val="22"/>
                <w:szCs w:val="22"/>
              </w:rPr>
              <w:t>V</w:t>
            </w:r>
            <w:r w:rsidR="00455324">
              <w:rPr>
                <w:rFonts w:ascii="Times New Roman" w:hAnsi="Times New Roman"/>
                <w:sz w:val="22"/>
                <w:szCs w:val="22"/>
              </w:rPr>
              <w:t>P</w:t>
            </w:r>
            <w:r w:rsidRPr="000151E0">
              <w:rPr>
                <w:rFonts w:ascii="Times New Roman" w:hAnsi="Times New Roman"/>
                <w:sz w:val="22"/>
                <w:szCs w:val="22"/>
              </w:rPr>
              <w:t xml:space="preserve"> Đoàn ĐBQH và HĐND tỉnh;</w:t>
            </w:r>
          </w:p>
          <w:p w14:paraId="2980DD61" w14:textId="23FD399E" w:rsidR="002E13A1" w:rsidRDefault="00A02556">
            <w:pPr>
              <w:rPr>
                <w:rFonts w:ascii="Times New Roman" w:hAnsi="Times New Roman"/>
                <w:sz w:val="22"/>
                <w:szCs w:val="22"/>
              </w:rPr>
            </w:pPr>
            <w:r w:rsidRPr="000151E0">
              <w:rPr>
                <w:rFonts w:ascii="Times New Roman" w:hAnsi="Times New Roman"/>
                <w:sz w:val="22"/>
                <w:szCs w:val="22"/>
              </w:rPr>
              <w:t>- HĐND, UBND các xã, phường;</w:t>
            </w:r>
          </w:p>
          <w:p w14:paraId="4498363E" w14:textId="773F1435" w:rsidR="007A521E" w:rsidRPr="000151E0" w:rsidRDefault="007A521E">
            <w:pPr>
              <w:rPr>
                <w:rFonts w:ascii="Times New Roman" w:hAnsi="Times New Roman"/>
                <w:sz w:val="22"/>
                <w:szCs w:val="22"/>
              </w:rPr>
            </w:pPr>
            <w:r w:rsidRPr="000151E0">
              <w:rPr>
                <w:rFonts w:ascii="Times New Roman" w:hAnsi="Times New Roman"/>
                <w:sz w:val="22"/>
                <w:szCs w:val="22"/>
              </w:rPr>
              <w:t>- Báo Điện Biên Phủ;</w:t>
            </w:r>
          </w:p>
          <w:p w14:paraId="4FB99BBE" w14:textId="77777777" w:rsidR="002E13A1" w:rsidRPr="000151E0" w:rsidRDefault="00A02556">
            <w:pPr>
              <w:rPr>
                <w:rFonts w:ascii="Times New Roman" w:hAnsi="Times New Roman"/>
                <w:sz w:val="22"/>
                <w:szCs w:val="22"/>
              </w:rPr>
            </w:pPr>
            <w:r w:rsidRPr="000151E0">
              <w:rPr>
                <w:rFonts w:ascii="Times New Roman" w:hAnsi="Times New Roman"/>
                <w:sz w:val="22"/>
                <w:szCs w:val="22"/>
              </w:rPr>
              <w:t>- Trung tâm Thông tin - Hội nghị - Nhà khách tỉnh;</w:t>
            </w:r>
          </w:p>
          <w:p w14:paraId="1E98A922" w14:textId="77777777" w:rsidR="002E13A1" w:rsidRPr="000151E0" w:rsidRDefault="00A02556">
            <w:pPr>
              <w:rPr>
                <w:rFonts w:ascii="Times New Roman" w:hAnsi="Times New Roman"/>
                <w:sz w:val="22"/>
                <w:szCs w:val="22"/>
              </w:rPr>
            </w:pPr>
            <w:r w:rsidRPr="000151E0">
              <w:rPr>
                <w:rFonts w:ascii="Times New Roman" w:hAnsi="Times New Roman"/>
                <w:sz w:val="22"/>
                <w:szCs w:val="22"/>
              </w:rPr>
              <w:t>- Cổng TTĐT Đoàn ĐBQH và HĐND tỉnh;</w:t>
            </w:r>
          </w:p>
          <w:p w14:paraId="68BCEBC9" w14:textId="77777777" w:rsidR="002E13A1" w:rsidRDefault="00A02556">
            <w:pPr>
              <w:rPr>
                <w:rFonts w:ascii="Times New Roman" w:hAnsi="Times New Roman"/>
              </w:rPr>
            </w:pPr>
            <w:r w:rsidRPr="000151E0">
              <w:rPr>
                <w:rFonts w:ascii="Times New Roman" w:hAnsi="Times New Roman"/>
                <w:sz w:val="22"/>
                <w:szCs w:val="22"/>
              </w:rPr>
              <w:t>- Lưu: VT.</w:t>
            </w:r>
          </w:p>
        </w:tc>
        <w:tc>
          <w:tcPr>
            <w:tcW w:w="4603" w:type="dxa"/>
            <w:tcBorders>
              <w:top w:val="nil"/>
              <w:left w:val="nil"/>
              <w:bottom w:val="nil"/>
              <w:right w:val="nil"/>
              <w:tl2br w:val="nil"/>
              <w:tr2bl w:val="nil"/>
            </w:tcBorders>
            <w:shd w:val="clear" w:color="auto" w:fill="auto"/>
            <w:tcMar>
              <w:top w:w="0" w:type="dxa"/>
              <w:left w:w="108" w:type="dxa"/>
              <w:bottom w:w="0" w:type="dxa"/>
              <w:right w:w="108" w:type="dxa"/>
            </w:tcMar>
          </w:tcPr>
          <w:p w14:paraId="32AE7096" w14:textId="77777777" w:rsidR="002E13A1" w:rsidRDefault="00A02556">
            <w:pPr>
              <w:jc w:val="center"/>
              <w:rPr>
                <w:rFonts w:ascii="Times New Roman" w:hAnsi="Times New Roman"/>
                <w:b/>
                <w:bCs/>
              </w:rPr>
            </w:pPr>
            <w:bookmarkStart w:id="5" w:name="_Hlk77868276"/>
            <w:r>
              <w:rPr>
                <w:rFonts w:ascii="Times New Roman" w:hAnsi="Times New Roman"/>
                <w:b/>
                <w:bCs/>
              </w:rPr>
              <w:t>CHỦ TỊCH</w:t>
            </w:r>
            <w:r>
              <w:rPr>
                <w:rFonts w:ascii="Times New Roman" w:hAnsi="Times New Roman"/>
                <w:b/>
                <w:bCs/>
              </w:rPr>
              <w:br/>
            </w:r>
            <w:r>
              <w:rPr>
                <w:rFonts w:ascii="Times New Roman" w:hAnsi="Times New Roman"/>
                <w:b/>
                <w:bCs/>
              </w:rPr>
              <w:br/>
            </w:r>
            <w:r>
              <w:rPr>
                <w:rFonts w:ascii="Times New Roman" w:hAnsi="Times New Roman"/>
                <w:b/>
                <w:bCs/>
              </w:rPr>
              <w:br/>
              <w:t xml:space="preserve"> </w:t>
            </w:r>
          </w:p>
          <w:p w14:paraId="6921F9EA" w14:textId="77777777" w:rsidR="002E13A1" w:rsidRDefault="002E13A1">
            <w:pPr>
              <w:jc w:val="center"/>
              <w:rPr>
                <w:rFonts w:ascii="Times New Roman" w:hAnsi="Times New Roman"/>
                <w:b/>
                <w:bCs/>
              </w:rPr>
            </w:pPr>
          </w:p>
          <w:p w14:paraId="577D7487" w14:textId="77777777" w:rsidR="002E13A1" w:rsidRDefault="002E13A1">
            <w:pPr>
              <w:jc w:val="center"/>
              <w:rPr>
                <w:rFonts w:ascii="Times New Roman" w:hAnsi="Times New Roman"/>
                <w:b/>
                <w:bCs/>
              </w:rPr>
            </w:pPr>
          </w:p>
          <w:p w14:paraId="02EC35D0" w14:textId="77777777" w:rsidR="002E13A1" w:rsidRDefault="002E13A1">
            <w:pPr>
              <w:jc w:val="center"/>
              <w:rPr>
                <w:rFonts w:ascii="Times New Roman" w:hAnsi="Times New Roman"/>
                <w:b/>
                <w:bCs/>
              </w:rPr>
            </w:pPr>
          </w:p>
          <w:p w14:paraId="3AD92D14" w14:textId="77777777" w:rsidR="002E13A1" w:rsidRDefault="00A02556">
            <w:pPr>
              <w:jc w:val="center"/>
              <w:rPr>
                <w:rFonts w:ascii="Times New Roman" w:hAnsi="Times New Roman"/>
              </w:rPr>
            </w:pPr>
            <w:r>
              <w:rPr>
                <w:rFonts w:ascii="Times New Roman" w:hAnsi="Times New Roman"/>
                <w:b/>
                <w:bCs/>
              </w:rPr>
              <w:t xml:space="preserve"> </w:t>
            </w:r>
            <w:r>
              <w:rPr>
                <w:bCs/>
              </w:rPr>
              <w:t xml:space="preserve">  </w:t>
            </w:r>
            <w:r>
              <w:rPr>
                <w:rFonts w:ascii="Times New Roman" w:hAnsi="Times New Roman"/>
                <w:b/>
                <w:bCs/>
              </w:rPr>
              <w:t>Lò Văn Phương</w:t>
            </w:r>
            <w:r>
              <w:rPr>
                <w:rFonts w:ascii="Times New Roman" w:hAnsi="Times New Roman"/>
                <w:b/>
                <w:bCs/>
              </w:rPr>
              <w:br/>
            </w:r>
            <w:r>
              <w:rPr>
                <w:rFonts w:ascii="Times New Roman" w:hAnsi="Times New Roman"/>
                <w:b/>
                <w:bCs/>
              </w:rPr>
              <w:br/>
              <w:t xml:space="preserve">  </w:t>
            </w:r>
            <w:bookmarkEnd w:id="5"/>
          </w:p>
        </w:tc>
      </w:tr>
    </w:tbl>
    <w:p w14:paraId="644826B4" w14:textId="77777777" w:rsidR="002E13A1" w:rsidRDefault="00A02556">
      <w:pPr>
        <w:spacing w:after="120"/>
        <w:rPr>
          <w:rFonts w:ascii="Times New Roman" w:hAnsi="Times New Roman"/>
        </w:rPr>
      </w:pPr>
      <w:r>
        <w:rPr>
          <w:rFonts w:ascii="Times New Roman" w:hAnsi="Times New Roman"/>
        </w:rPr>
        <w:t> </w:t>
      </w:r>
    </w:p>
    <w:p w14:paraId="3F01A760" w14:textId="77777777" w:rsidR="002E13A1" w:rsidRDefault="002E13A1">
      <w:pPr>
        <w:rPr>
          <w:rFonts w:ascii="Times New Roman" w:hAnsi="Times New Roman"/>
        </w:rPr>
      </w:pPr>
    </w:p>
    <w:p w14:paraId="3D7EDB80" w14:textId="77777777" w:rsidR="00A02556" w:rsidRDefault="00A02556"/>
    <w:sectPr w:rsidR="00A02556">
      <w:headerReference w:type="default" r:id="rId7"/>
      <w:footerReference w:type="even" r:id="rId8"/>
      <w:footerReference w:type="default" r:id="rId9"/>
      <w:headerReference w:type="first" r:id="rId10"/>
      <w:pgSz w:w="11909" w:h="16834" w:code="9"/>
      <w:pgMar w:top="1134" w:right="1134" w:bottom="1134" w:left="1701" w:header="720" w:footer="19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308C5" w14:textId="77777777" w:rsidR="006935A5" w:rsidRDefault="006935A5">
      <w:r>
        <w:separator/>
      </w:r>
    </w:p>
  </w:endnote>
  <w:endnote w:type="continuationSeparator" w:id="0">
    <w:p w14:paraId="63D34419" w14:textId="77777777" w:rsidR="006935A5" w:rsidRDefault="0069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8FC43" w14:textId="77777777" w:rsidR="002E13A1" w:rsidRDefault="00A02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428B15" w14:textId="77777777" w:rsidR="002E13A1" w:rsidRDefault="002E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15BD" w14:textId="77777777" w:rsidR="002E13A1" w:rsidRDefault="002E13A1">
    <w:pPr>
      <w:pStyle w:val="Footer"/>
      <w:framePr w:wrap="around" w:vAnchor="text" w:hAnchor="margin" w:xAlign="center" w:y="1"/>
      <w:rPr>
        <w:rStyle w:val="PageNumber"/>
      </w:rPr>
    </w:pPr>
  </w:p>
  <w:p w14:paraId="070BEC4C" w14:textId="77777777" w:rsidR="002E13A1" w:rsidRDefault="002E13A1">
    <w:pPr>
      <w:pStyle w:val="Footer"/>
    </w:pPr>
  </w:p>
  <w:p w14:paraId="6F74E404" w14:textId="77777777" w:rsidR="002E13A1" w:rsidRDefault="002E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D3A63" w14:textId="77777777" w:rsidR="006935A5" w:rsidRDefault="006935A5">
      <w:r>
        <w:separator/>
      </w:r>
    </w:p>
  </w:footnote>
  <w:footnote w:type="continuationSeparator" w:id="0">
    <w:p w14:paraId="4292A818" w14:textId="77777777" w:rsidR="006935A5" w:rsidRDefault="0069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F131" w14:textId="77777777" w:rsidR="002E13A1" w:rsidRDefault="00A02556">
    <w:pPr>
      <w:pStyle w:val="Header"/>
      <w:jc w:val="center"/>
    </w:pPr>
    <w:r>
      <w:fldChar w:fldCharType="begin"/>
    </w:r>
    <w:r>
      <w:instrText xml:space="preserve"> PAGE   \* MERGEFORMAT </w:instrText>
    </w:r>
    <w:r>
      <w:fldChar w:fldCharType="separate"/>
    </w:r>
    <w:r>
      <w:rPr>
        <w:noProof/>
      </w:rPr>
      <w:t>5</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0270" w14:textId="77777777" w:rsidR="002E13A1" w:rsidRDefault="002E13A1">
    <w:pPr>
      <w:pStyle w:val="Header"/>
      <w:jc w:val="center"/>
    </w:pPr>
  </w:p>
  <w:p w14:paraId="34DF58EE" w14:textId="77777777" w:rsidR="002E13A1" w:rsidRDefault="002E1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DB3"/>
    <w:multiLevelType w:val="multilevel"/>
    <w:tmpl w:val="0B4E0994"/>
    <w:lvl w:ilvl="0">
      <w:start w:val="2"/>
      <w:numFmt w:val="decimal"/>
      <w:lvlText w:val="%1."/>
      <w:lvlJc w:val="left"/>
      <w:pPr>
        <w:tabs>
          <w:tab w:val="num" w:pos="555"/>
        </w:tabs>
        <w:ind w:left="555" w:hanging="555"/>
      </w:pPr>
      <w:rPr>
        <w:rFonts w:hint="default"/>
      </w:rPr>
    </w:lvl>
    <w:lvl w:ilvl="1">
      <w:start w:val="12"/>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1" w15:restartNumberingAfterBreak="0">
    <w:nsid w:val="12CB2E59"/>
    <w:multiLevelType w:val="hybridMultilevel"/>
    <w:tmpl w:val="EC16A794"/>
    <w:lvl w:ilvl="0" w:tplc="6ACC7FC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B3191C"/>
    <w:multiLevelType w:val="hybridMultilevel"/>
    <w:tmpl w:val="4F2A7E32"/>
    <w:lvl w:ilvl="0" w:tplc="5B124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2288B"/>
    <w:multiLevelType w:val="hybridMultilevel"/>
    <w:tmpl w:val="83362C0C"/>
    <w:lvl w:ilvl="0" w:tplc="7F22CA4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977EA9"/>
    <w:multiLevelType w:val="hybridMultilevel"/>
    <w:tmpl w:val="F2A67B66"/>
    <w:lvl w:ilvl="0" w:tplc="EE52529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6F6F87"/>
    <w:multiLevelType w:val="hybridMultilevel"/>
    <w:tmpl w:val="957C38FA"/>
    <w:lvl w:ilvl="0" w:tplc="B07E7CDC">
      <w:start w:val="1"/>
      <w:numFmt w:val="upperLetter"/>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A44903"/>
    <w:multiLevelType w:val="hybridMultilevel"/>
    <w:tmpl w:val="1CF8AD8C"/>
    <w:lvl w:ilvl="0" w:tplc="FFFFFFFF">
      <w:numFmt w:val="bullet"/>
      <w:lvlText w:val="-"/>
      <w:lvlJc w:val="left"/>
      <w:pPr>
        <w:tabs>
          <w:tab w:val="num" w:pos="585"/>
        </w:tabs>
        <w:ind w:left="585" w:hanging="360"/>
      </w:pPr>
      <w:rPr>
        <w:rFonts w:ascii=".VnTime" w:eastAsia="Times New Roman" w:hAnsi=".VnTime" w:cs="Times New Roman" w:hint="default"/>
      </w:rPr>
    </w:lvl>
    <w:lvl w:ilvl="1" w:tplc="FFFFFFFF" w:tentative="1">
      <w:start w:val="1"/>
      <w:numFmt w:val="bullet"/>
      <w:lvlText w:val="o"/>
      <w:lvlJc w:val="left"/>
      <w:pPr>
        <w:tabs>
          <w:tab w:val="num" w:pos="1305"/>
        </w:tabs>
        <w:ind w:left="1305" w:hanging="360"/>
      </w:pPr>
      <w:rPr>
        <w:rFonts w:ascii="Courier New" w:hAnsi="Courier New" w:cs="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cs="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cs="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7" w15:restartNumberingAfterBreak="0">
    <w:nsid w:val="315B2675"/>
    <w:multiLevelType w:val="hybridMultilevel"/>
    <w:tmpl w:val="7A1AA398"/>
    <w:lvl w:ilvl="0" w:tplc="7916A42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4B6E67"/>
    <w:multiLevelType w:val="hybridMultilevel"/>
    <w:tmpl w:val="A2AAF5F2"/>
    <w:lvl w:ilvl="0" w:tplc="6430FE20">
      <w:start w:val="1"/>
      <w:numFmt w:val="upperRoman"/>
      <w:lvlText w:val="%1-"/>
      <w:lvlJc w:val="left"/>
      <w:pPr>
        <w:tabs>
          <w:tab w:val="num" w:pos="1515"/>
        </w:tabs>
        <w:ind w:left="1515" w:hanging="72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15:restartNumberingAfterBreak="0">
    <w:nsid w:val="581F7637"/>
    <w:multiLevelType w:val="hybridMultilevel"/>
    <w:tmpl w:val="D79C309C"/>
    <w:lvl w:ilvl="0" w:tplc="29087BC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5226C4"/>
    <w:multiLevelType w:val="multilevel"/>
    <w:tmpl w:val="BC2804FA"/>
    <w:lvl w:ilvl="0">
      <w:start w:val="2"/>
      <w:numFmt w:val="decimal"/>
      <w:lvlText w:val="%1."/>
      <w:lvlJc w:val="left"/>
      <w:pPr>
        <w:tabs>
          <w:tab w:val="num" w:pos="555"/>
        </w:tabs>
        <w:ind w:left="555" w:hanging="555"/>
      </w:pPr>
      <w:rPr>
        <w:rFonts w:hint="default"/>
      </w:rPr>
    </w:lvl>
    <w:lvl w:ilvl="1">
      <w:start w:val="12"/>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11" w15:restartNumberingAfterBreak="0">
    <w:nsid w:val="71CB4865"/>
    <w:multiLevelType w:val="hybridMultilevel"/>
    <w:tmpl w:val="F75C4572"/>
    <w:lvl w:ilvl="0" w:tplc="8B441E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3C64C6C"/>
    <w:multiLevelType w:val="multilevel"/>
    <w:tmpl w:val="0EC61204"/>
    <w:lvl w:ilvl="0">
      <w:start w:val="2"/>
      <w:numFmt w:val="decimal"/>
      <w:lvlText w:val="%1."/>
      <w:lvlJc w:val="left"/>
      <w:pPr>
        <w:tabs>
          <w:tab w:val="num" w:pos="555"/>
        </w:tabs>
        <w:ind w:left="555" w:hanging="555"/>
      </w:pPr>
      <w:rPr>
        <w:rFonts w:hint="default"/>
      </w:rPr>
    </w:lvl>
    <w:lvl w:ilvl="1">
      <w:start w:val="13"/>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13" w15:restartNumberingAfterBreak="0">
    <w:nsid w:val="7F9B3166"/>
    <w:multiLevelType w:val="hybridMultilevel"/>
    <w:tmpl w:val="7A62888C"/>
    <w:lvl w:ilvl="0" w:tplc="7730FEFA">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6"/>
  </w:num>
  <w:num w:numId="2">
    <w:abstractNumId w:val="1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7"/>
  </w:num>
  <w:num w:numId="10">
    <w:abstractNumId w:val="8"/>
  </w:num>
  <w:num w:numId="11">
    <w:abstractNumId w:val="0"/>
  </w:num>
  <w:num w:numId="12">
    <w:abstractNumId w:val="10"/>
  </w:num>
  <w:num w:numId="13">
    <w:abstractNumId w:val="12"/>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86"/>
    <w:rsid w:val="000151E0"/>
    <w:rsid w:val="00032437"/>
    <w:rsid w:val="00092FF6"/>
    <w:rsid w:val="00122A0B"/>
    <w:rsid w:val="001374F4"/>
    <w:rsid w:val="001554E0"/>
    <w:rsid w:val="001707A1"/>
    <w:rsid w:val="00194CA0"/>
    <w:rsid w:val="001B211B"/>
    <w:rsid w:val="001D4A73"/>
    <w:rsid w:val="00273441"/>
    <w:rsid w:val="002D1BE3"/>
    <w:rsid w:val="002E13A1"/>
    <w:rsid w:val="002E5BA3"/>
    <w:rsid w:val="00321CAB"/>
    <w:rsid w:val="00344372"/>
    <w:rsid w:val="003C155D"/>
    <w:rsid w:val="00432A2E"/>
    <w:rsid w:val="004445D0"/>
    <w:rsid w:val="00455324"/>
    <w:rsid w:val="00455F2A"/>
    <w:rsid w:val="0046099F"/>
    <w:rsid w:val="004A6BB1"/>
    <w:rsid w:val="004D5C25"/>
    <w:rsid w:val="00602B8B"/>
    <w:rsid w:val="006536A7"/>
    <w:rsid w:val="0065521B"/>
    <w:rsid w:val="00674435"/>
    <w:rsid w:val="006935A5"/>
    <w:rsid w:val="006A25D0"/>
    <w:rsid w:val="006A65BE"/>
    <w:rsid w:val="006B2197"/>
    <w:rsid w:val="00737890"/>
    <w:rsid w:val="00757D84"/>
    <w:rsid w:val="007A521E"/>
    <w:rsid w:val="007B1A32"/>
    <w:rsid w:val="007B4402"/>
    <w:rsid w:val="00875585"/>
    <w:rsid w:val="008D6CEA"/>
    <w:rsid w:val="009C0626"/>
    <w:rsid w:val="009D7A67"/>
    <w:rsid w:val="00A02556"/>
    <w:rsid w:val="00A1293F"/>
    <w:rsid w:val="00A414B3"/>
    <w:rsid w:val="00A4585D"/>
    <w:rsid w:val="00B45003"/>
    <w:rsid w:val="00B75FDC"/>
    <w:rsid w:val="00BA3404"/>
    <w:rsid w:val="00BF5F20"/>
    <w:rsid w:val="00C1116E"/>
    <w:rsid w:val="00C505EE"/>
    <w:rsid w:val="00C76223"/>
    <w:rsid w:val="00CA3AFA"/>
    <w:rsid w:val="00CF7855"/>
    <w:rsid w:val="00D35461"/>
    <w:rsid w:val="00D73486"/>
    <w:rsid w:val="00D86028"/>
    <w:rsid w:val="00E23D60"/>
    <w:rsid w:val="00E30A82"/>
    <w:rsid w:val="00E50AC0"/>
    <w:rsid w:val="00E63153"/>
    <w:rsid w:val="00EA553D"/>
    <w:rsid w:val="00EC10B9"/>
    <w:rsid w:val="00F236C1"/>
    <w:rsid w:val="00F8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3A812"/>
  <w15:chartTrackingRefBased/>
  <w15:docId w15:val="{0BE61AE4-209B-466E-8D0C-5D7C0870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rPr>
  </w:style>
  <w:style w:type="paragraph" w:styleId="Heading2">
    <w:name w:val="heading 2"/>
    <w:basedOn w:val="Normal"/>
    <w:next w:val="Normal"/>
    <w:qFormat/>
    <w:pPr>
      <w:keepNext/>
      <w:jc w:val="center"/>
      <w:outlineLvl w:val="1"/>
    </w:pPr>
    <w:rPr>
      <w:b/>
      <w:i/>
      <w:kern w:val="28"/>
      <w:szCs w:val="20"/>
    </w:rPr>
  </w:style>
  <w:style w:type="paragraph" w:styleId="Heading3">
    <w:name w:val="heading 3"/>
    <w:basedOn w:val="Normal"/>
    <w:next w:val="Normal"/>
    <w:qFormat/>
    <w:pPr>
      <w:keepNext/>
      <w:outlineLvl w:val="2"/>
    </w:pPr>
    <w:rPr>
      <w:rFonts w:ascii=".VnTimeH" w:hAnsi=".VnTimeH"/>
      <w:b/>
      <w:sz w:val="26"/>
    </w:rPr>
  </w:style>
  <w:style w:type="paragraph" w:styleId="Heading4">
    <w:name w:val="heading 4"/>
    <w:basedOn w:val="Normal"/>
    <w:next w:val="Normal"/>
    <w:qFormat/>
    <w:pPr>
      <w:keepNext/>
      <w:jc w:val="center"/>
      <w:outlineLvl w:val="3"/>
    </w:pPr>
    <w:rPr>
      <w:b/>
      <w:iCs/>
      <w:sz w:val="32"/>
    </w:rPr>
  </w:style>
  <w:style w:type="paragraph" w:styleId="Heading5">
    <w:name w:val="heading 5"/>
    <w:basedOn w:val="Normal"/>
    <w:next w:val="Normal"/>
    <w:qFormat/>
    <w:pPr>
      <w:keepNext/>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style>
  <w:style w:type="paragraph" w:styleId="BodyTextIndent">
    <w:name w:val="Body Text Indent"/>
    <w:basedOn w:val="Normal"/>
    <w:pPr>
      <w:spacing w:line="360" w:lineRule="auto"/>
      <w:ind w:firstLine="720"/>
      <w:jc w:val="both"/>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styleId="Title">
    <w:name w:val="Title"/>
    <w:basedOn w:val="Normal"/>
    <w:qFormat/>
    <w:pPr>
      <w:jc w:val="center"/>
    </w:pPr>
    <w:rPr>
      <w:rFonts w:ascii="Times New Roman" w:hAnsi="Times New Roman"/>
      <w:szCs w:val="24"/>
    </w:rPr>
  </w:style>
  <w:style w:type="paragraph" w:customStyle="1" w:styleId="Char">
    <w:name w:val="Char"/>
    <w:basedOn w:val="Normal"/>
    <w:pPr>
      <w:spacing w:after="160" w:line="240" w:lineRule="exact"/>
    </w:pPr>
    <w:rPr>
      <w:rFonts w:ascii="Verdana" w:hAnsi="Verdana"/>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VnTime" w:hAnsi=".VnTime"/>
      <w:sz w:val="28"/>
      <w:szCs w:val="28"/>
    </w:rPr>
  </w:style>
  <w:style w:type="character" w:customStyle="1" w:styleId="HeaderChar">
    <w:name w:val="Header Char"/>
    <w:link w:val="Header"/>
    <w:uiPriority w:val="99"/>
    <w:rPr>
      <w:rFonts w:ascii=".VnTime" w:hAnsi=".VnTime"/>
      <w:sz w:val="28"/>
      <w:szCs w:val="28"/>
    </w:r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 w:type="character" w:styleId="Strong">
    <w:name w:val="Strong"/>
    <w:qFormat/>
    <w:rPr>
      <w:b/>
      <w:bC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Revision">
    <w:name w:val="Revision"/>
    <w:hidden/>
    <w:uiPriority w:val="99"/>
    <w:semiHidden/>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35382">
      <w:bodyDiv w:val="1"/>
      <w:marLeft w:val="0"/>
      <w:marRight w:val="0"/>
      <w:marTop w:val="0"/>
      <w:marBottom w:val="0"/>
      <w:divBdr>
        <w:top w:val="none" w:sz="0" w:space="0" w:color="auto"/>
        <w:left w:val="none" w:sz="0" w:space="0" w:color="auto"/>
        <w:bottom w:val="none" w:sz="0" w:space="0" w:color="auto"/>
        <w:right w:val="none" w:sz="0" w:space="0" w:color="auto"/>
      </w:divBdr>
    </w:div>
    <w:div w:id="535971380">
      <w:bodyDiv w:val="1"/>
      <w:marLeft w:val="0"/>
      <w:marRight w:val="0"/>
      <w:marTop w:val="0"/>
      <w:marBottom w:val="0"/>
      <w:divBdr>
        <w:top w:val="none" w:sz="0" w:space="0" w:color="auto"/>
        <w:left w:val="none" w:sz="0" w:space="0" w:color="auto"/>
        <w:bottom w:val="none" w:sz="0" w:space="0" w:color="auto"/>
        <w:right w:val="none" w:sz="0" w:space="0" w:color="auto"/>
      </w:divBdr>
    </w:div>
    <w:div w:id="687484066">
      <w:bodyDiv w:val="1"/>
      <w:marLeft w:val="0"/>
      <w:marRight w:val="0"/>
      <w:marTop w:val="0"/>
      <w:marBottom w:val="0"/>
      <w:divBdr>
        <w:top w:val="none" w:sz="0" w:space="0" w:color="auto"/>
        <w:left w:val="none" w:sz="0" w:space="0" w:color="auto"/>
        <w:bottom w:val="none" w:sz="0" w:space="0" w:color="auto"/>
        <w:right w:val="none" w:sz="0" w:space="0" w:color="auto"/>
      </w:divBdr>
    </w:div>
    <w:div w:id="20154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Bo Tai Chinh</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subject/>
  <dc:creator>BTC</dc:creator>
  <cp:keywords/>
  <cp:lastModifiedBy>pc</cp:lastModifiedBy>
  <cp:revision>56</cp:revision>
  <cp:lastPrinted>2025-06-20T07:58:00Z</cp:lastPrinted>
  <dcterms:created xsi:type="dcterms:W3CDTF">2025-06-30T09:05:00Z</dcterms:created>
  <dcterms:modified xsi:type="dcterms:W3CDTF">2025-07-12T07:52:00Z</dcterms:modified>
</cp:coreProperties>
</file>